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</w:p>
    <w:p>
      <w:pPr>
        <w:ind w:firstLine="1100" w:firstLineChars="250"/>
        <w:rPr>
          <w:rFonts w:hint="eastAsia" w:ascii="黑体" w:hAnsi="Times New Roman" w:eastAsia="黑体"/>
          <w:kern w:val="0"/>
          <w:sz w:val="44"/>
          <w:szCs w:val="44"/>
        </w:rPr>
      </w:pPr>
      <w:r>
        <w:rPr>
          <w:rFonts w:hint="eastAsia" w:ascii="黑体" w:hAnsi="Times New Roman" w:eastAsia="黑体"/>
          <w:kern w:val="0"/>
          <w:sz w:val="44"/>
          <w:szCs w:val="44"/>
        </w:rPr>
        <w:t>2019年仙居县人民政府办事大厅编外人员招聘计划一览表</w:t>
      </w:r>
    </w:p>
    <w:p>
      <w:pPr>
        <w:ind w:firstLine="1100" w:firstLineChars="250"/>
        <w:rPr>
          <w:rFonts w:hint="eastAsia" w:ascii="黑体" w:hAnsi="Times New Roman" w:eastAsia="黑体"/>
          <w:kern w:val="0"/>
          <w:sz w:val="44"/>
          <w:szCs w:val="44"/>
        </w:rPr>
      </w:pPr>
      <w:bookmarkStart w:id="0" w:name="_GoBack"/>
      <w:bookmarkEnd w:id="0"/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82"/>
        <w:gridCol w:w="2358"/>
        <w:gridCol w:w="2972"/>
        <w:gridCol w:w="883"/>
        <w:gridCol w:w="1095"/>
        <w:gridCol w:w="4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招聘岗位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招聘人数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学历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年龄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户籍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专业及其他要求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综合受理窗口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全日制普通高校专科及以上学历（具有市、县级行政服务中心窗口工作一年以上工作经验可以放宽到中专学历）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年龄在35周岁以下（具有市、县级行政服务中心窗口工作一年以上工作经验可以放宽到38周岁以下（1980年12月31日及以后出生））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仙居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专业不限，熟练掌握计算机操作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导办与咨询窗口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全日制普通高校专科及以上学历（具有市、县级行政服务中心窗口工作一年以上工作经验可以放宽到中专学历）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年龄在35周岁以下（具有市、县级行政服务中心窗口工作一年以上工作经验可以放宽到38周岁以下（1980年12月31日及以后出生））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仙居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专业不限，熟练掌握计算机操作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53BFD"/>
    <w:rsid w:val="083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2019-01-17T02:28:00Z</dcterms:created>
  <dc:creator>清音</dc:creator>
  <cp:lastModifiedBy>清音</cp:lastModifiedBy>
  <dcterms:modified xsi:type="dcterms:W3CDTF">2019-01-17T02:28:58Z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