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94" w:rsidRDefault="00757BBF">
      <w:pPr>
        <w:pStyle w:val="a3"/>
        <w:widowControl/>
        <w:spacing w:beforeAutospacing="0" w:afterAutospacing="0" w:line="360" w:lineRule="atLeast"/>
        <w:jc w:val="center"/>
        <w:rPr>
          <w:rStyle w:val="a4"/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绍兴市上虞区章振</w:t>
      </w:r>
      <w:r>
        <w:rPr>
          <w:rStyle w:val="a4"/>
          <w:rFonts w:ascii="Arial" w:hAnsi="Arial" w:cs="Arial" w:hint="eastAsia"/>
          <w:color w:val="333333"/>
          <w:sz w:val="28"/>
          <w:szCs w:val="28"/>
        </w:rPr>
        <w:t>城镇建设开发</w:t>
      </w:r>
      <w:r>
        <w:rPr>
          <w:rStyle w:val="a4"/>
          <w:rFonts w:ascii="Arial" w:hAnsi="Arial" w:cs="Arial"/>
          <w:color w:val="333333"/>
          <w:sz w:val="28"/>
          <w:szCs w:val="28"/>
        </w:rPr>
        <w:t>有限公司</w:t>
      </w:r>
      <w:r>
        <w:rPr>
          <w:rStyle w:val="a4"/>
          <w:rFonts w:ascii="Arial" w:hAnsi="Arial" w:cs="Arial" w:hint="eastAsia"/>
          <w:color w:val="333333"/>
          <w:sz w:val="28"/>
          <w:szCs w:val="28"/>
        </w:rPr>
        <w:t>公开</w:t>
      </w:r>
      <w:r>
        <w:rPr>
          <w:rStyle w:val="a4"/>
          <w:rFonts w:ascii="Arial" w:hAnsi="Arial" w:cs="Arial"/>
          <w:color w:val="333333"/>
          <w:sz w:val="28"/>
          <w:szCs w:val="28"/>
        </w:rPr>
        <w:t>招聘</w:t>
      </w:r>
      <w:r>
        <w:rPr>
          <w:rStyle w:val="a4"/>
          <w:rFonts w:ascii="Arial" w:hAnsi="Arial" w:cs="Arial" w:hint="eastAsia"/>
          <w:color w:val="333333"/>
          <w:sz w:val="28"/>
          <w:szCs w:val="28"/>
        </w:rPr>
        <w:t>财务人员</w:t>
      </w:r>
      <w:r>
        <w:rPr>
          <w:rStyle w:val="a4"/>
          <w:rFonts w:ascii="Arial" w:hAnsi="Arial" w:cs="Arial"/>
          <w:color w:val="333333"/>
          <w:sz w:val="28"/>
          <w:szCs w:val="28"/>
        </w:rPr>
        <w:t>公告</w:t>
      </w:r>
    </w:p>
    <w:p w:rsidR="00203C94" w:rsidRDefault="00203C94">
      <w:pPr>
        <w:pStyle w:val="a3"/>
        <w:widowControl/>
        <w:spacing w:beforeAutospacing="0" w:afterAutospacing="0" w:line="360" w:lineRule="atLeast"/>
        <w:jc w:val="center"/>
        <w:rPr>
          <w:rStyle w:val="a4"/>
          <w:rFonts w:ascii="Arial" w:hAnsi="Arial" w:cs="Arial"/>
          <w:color w:val="333333"/>
          <w:sz w:val="21"/>
          <w:szCs w:val="21"/>
        </w:rPr>
      </w:pP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2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333333"/>
          <w:sz w:val="28"/>
          <w:szCs w:val="28"/>
        </w:rPr>
        <w:t>绍兴市上虞区章振城镇建设开发有限公司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系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章镇镇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政府下属企业，因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工作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需要，现面向社会公开招聘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财务人员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名，有关事项公告如下：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一、</w:t>
      </w:r>
      <w:r>
        <w:rPr>
          <w:rStyle w:val="a4"/>
          <w:rFonts w:ascii="仿宋" w:eastAsia="仿宋" w:hAnsi="仿宋" w:cs="仿宋" w:hint="eastAsia"/>
          <w:color w:val="333333"/>
          <w:sz w:val="28"/>
          <w:szCs w:val="28"/>
        </w:rPr>
        <w:t>招聘条件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具有绍兴市上虞区户籍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;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遵守中华人民共和国宪法、法律、法规，品行端正，有较强的事业心和责任感，作风正派，无不良记录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;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男女不限，年龄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40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周岁以下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(1980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日后出生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)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；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4.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形象气质佳，口齿清晰，普通话标准，亲和力强，能吃苦耐劳，服务意识好，具有较强的沟通和独立工作能力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;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5.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具备完全民事行为能力及劳动能力，具有履行岗位职责的身体条件和工作能力；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6.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具有财务相关专业大专及以上学历、会计从业资格证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或专业技术职称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；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7.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年以上企业会计经历（提供就业公司的养老保险缴纳记录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证明和相关企业岗位经历证明材料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）。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二、招聘程序和办法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（一）报名及资格审查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1.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报名时间：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2020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(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上午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9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00-11:30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下午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30-16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00)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报名地点：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上虞区人力资源服务产业园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一楼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（嘉和路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168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号）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。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报名联系人：胡维英，联系电话：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82200183 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lastRenderedPageBreak/>
        <w:t>咨询联系人：娄女士，联系电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话：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82094490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3.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报名提交资料：报名者随带本人户口簿、身份证、学历证书的原件和复印件各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份，提供就业公司的养老保险缴纳记录证明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、相关企业岗位经历证明各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份，会计从业资格证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或专业技术职称证书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复印件，近期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寸免冠半身彩照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张，填写好报名登记表（附件自行下载，并按内容完整填写）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经审核发现不符合报名条件者，</w:t>
      </w:r>
      <w:r>
        <w:rPr>
          <w:rFonts w:ascii="仿宋" w:eastAsia="仿宋" w:hAnsi="仿宋" w:cs="仿宋" w:hint="eastAsia"/>
          <w:sz w:val="28"/>
          <w:szCs w:val="28"/>
        </w:rPr>
        <w:t>报名材料恕不退还</w:t>
      </w:r>
      <w:r>
        <w:rPr>
          <w:rFonts w:ascii="仿宋" w:eastAsia="仿宋" w:hAnsi="仿宋" w:cs="仿宋" w:hint="eastAsia"/>
          <w:sz w:val="28"/>
          <w:szCs w:val="28"/>
          <w:lang w:val="zh-TW" w:eastAsia="zh-TW"/>
        </w:rPr>
        <w:t>。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（二）笔试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根据报名情况，经审查符合招聘资格条件者，将组织进行统一笔试，笔试科目为《综合基础知识》。笔试满分为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分，按照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40%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折算计入总成绩。下载准考证时间为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17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日－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19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日，在上虞人才就业服务网（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www.sygob.com.cn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）“准考证下载”处自行下载，笔试时需随带本人身份证原件和准考证。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（三）面试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面试人选根据笔试成绩从高分至低分的排序，按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1:3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比例确定面试人选。面试满分为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分，按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60%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折算计入总成绩。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面试时应聘者请携带本人身份证原件和面试通知书。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2.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总成绩由两部分组成，笔试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40%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和面试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60%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，如果符合考试人数不大于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1:3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按照实有人数进行笔试、面试。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3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、笔试、面试的时间、地点及笔试、面试成绩等信息在上虞人才就业服务网（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www.sygob.com.cn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）公告。考生应及时上网查阅成绩及相关通知，并确保通讯工具畅通，因考生自身原因或无法联系导致未能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参加下一步招录程序的，视作放弃。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Style w:val="a4"/>
          <w:rFonts w:ascii="仿宋" w:eastAsia="仿宋" w:hAnsi="仿宋" w:cs="仿宋"/>
          <w:b w:val="0"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b w:val="0"/>
          <w:color w:val="333333"/>
          <w:sz w:val="28"/>
          <w:szCs w:val="28"/>
        </w:rPr>
        <w:lastRenderedPageBreak/>
        <w:t>(</w:t>
      </w:r>
      <w:r>
        <w:rPr>
          <w:rStyle w:val="a4"/>
          <w:rFonts w:ascii="仿宋" w:eastAsia="仿宋" w:hAnsi="仿宋" w:cs="仿宋" w:hint="eastAsia"/>
          <w:b w:val="0"/>
          <w:color w:val="333333"/>
          <w:sz w:val="28"/>
          <w:szCs w:val="28"/>
        </w:rPr>
        <w:t>四</w:t>
      </w:r>
      <w:r>
        <w:rPr>
          <w:rStyle w:val="a4"/>
          <w:rFonts w:ascii="仿宋" w:eastAsia="仿宋" w:hAnsi="仿宋" w:cs="仿宋" w:hint="eastAsia"/>
          <w:b w:val="0"/>
          <w:color w:val="333333"/>
          <w:sz w:val="28"/>
          <w:szCs w:val="28"/>
        </w:rPr>
        <w:t>)</w:t>
      </w:r>
      <w:r>
        <w:rPr>
          <w:rStyle w:val="a4"/>
          <w:rFonts w:ascii="仿宋" w:eastAsia="仿宋" w:hAnsi="仿宋" w:cs="仿宋" w:hint="eastAsia"/>
          <w:b w:val="0"/>
          <w:color w:val="333333"/>
          <w:sz w:val="28"/>
          <w:szCs w:val="28"/>
        </w:rPr>
        <w:t>体检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Style w:val="a4"/>
          <w:rFonts w:ascii="仿宋" w:eastAsia="仿宋" w:hAnsi="仿宋" w:cs="仿宋"/>
          <w:b w:val="0"/>
          <w:bCs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按招聘计划人数的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1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：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1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比例确定体检人员，具体以总成绩从高分到低分的排序确定，遇总成绩分数并列者，取面试成绩高者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。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未在规定时间内到指定医院参加体检的作自动放弃处理，自动放弃和体检不合格的空缺指标按总成绩依次递补。体检参照招工体检套餐标准，体检费用自理。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Style w:val="a4"/>
          <w:rFonts w:ascii="仿宋" w:eastAsia="仿宋" w:hAnsi="仿宋" w:cs="仿宋"/>
          <w:b w:val="0"/>
          <w:bCs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(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五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)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考察、公示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Style w:val="a4"/>
          <w:rFonts w:ascii="仿宋" w:eastAsia="仿宋" w:hAnsi="仿宋" w:cs="仿宋"/>
          <w:b w:val="0"/>
          <w:bCs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对体检合格人员有实际用工单位进行考察，考察内容为思想政治、道德品质、工作能力和现实表现。考察结束后，按规定对拟录用人员进行公示，公示时间为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5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天，考察不合格或考察通过后本人放弃的，按总成绩从高到低依次序予以递补（先体检再考察）。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Style w:val="a4"/>
          <w:rFonts w:ascii="仿宋" w:eastAsia="仿宋" w:hAnsi="仿宋" w:cs="仿宋"/>
          <w:b w:val="0"/>
          <w:bCs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(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六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)</w:t>
      </w: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聘用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Style w:val="a4"/>
          <w:rFonts w:ascii="仿宋" w:eastAsia="仿宋" w:hAnsi="仿宋" w:cs="仿宋"/>
          <w:b w:val="0"/>
          <w:bCs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b w:val="0"/>
          <w:bCs/>
          <w:color w:val="333333"/>
          <w:sz w:val="28"/>
          <w:szCs w:val="28"/>
        </w:rPr>
        <w:t>经体检、考察，公示期内无异议的，办理聘用手续，试用期为二个月，能够胜任工作的人员留用。录用人员实行年度考核，考核不合格者用人单位有权予以解聘。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333333"/>
          <w:sz w:val="28"/>
          <w:szCs w:val="28"/>
        </w:rPr>
        <w:t>三、报酬待遇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试用期工资按每月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3000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元标准发放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，试用期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个月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。试用期满合格者正式办理聘用手续，录用后年薪不低于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8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万元。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333333"/>
          <w:sz w:val="28"/>
          <w:szCs w:val="28"/>
        </w:rPr>
        <w:t>四、其他有关事项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．对报名人员所持证件、资料进行严格审查，凡应聘人员有伪造、假冒各种证件等弄虚作假行为的，一经查实，取消报名与聘用资格。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．应试者一经录用，与绍兴市上虞大众劳动事务代理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(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所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)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有限公司签定用工合同，实行劳务派遣，合同二年一签。已与区内外其他用人单位签署了就业协议或聘用（劳动）合同，在办理聘用手续时，不能提供解约或解聘证明书的，不予录用；事后发现有上述情况的，解除聘用合同。</w:t>
      </w:r>
    </w:p>
    <w:p w:rsidR="00203C94" w:rsidRDefault="00757BBF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本公告未尽事宜，</w:t>
      </w:r>
      <w:r w:rsidR="00515FBC">
        <w:rPr>
          <w:rFonts w:ascii="仿宋" w:eastAsia="仿宋" w:hAnsi="仿宋" w:cs="仿宋" w:hint="eastAsia"/>
          <w:sz w:val="28"/>
          <w:szCs w:val="28"/>
          <w:lang w:val="zh-TW" w:eastAsia="zh-TW"/>
        </w:rPr>
        <w:t>由</w:t>
      </w:r>
      <w:r w:rsidR="00515FBC">
        <w:rPr>
          <w:rFonts w:ascii="仿宋" w:eastAsia="仿宋" w:hAnsi="仿宋" w:cs="仿宋" w:hint="eastAsia"/>
          <w:sz w:val="28"/>
          <w:szCs w:val="28"/>
          <w:lang w:val="zh-TW"/>
        </w:rPr>
        <w:t>实际用工</w:t>
      </w:r>
      <w:r w:rsidR="00515FBC">
        <w:rPr>
          <w:rFonts w:ascii="仿宋" w:eastAsia="仿宋" w:hAnsi="仿宋" w:cs="仿宋" w:hint="eastAsia"/>
          <w:sz w:val="28"/>
          <w:szCs w:val="28"/>
          <w:lang w:val="zh-TW" w:eastAsia="zh-TW"/>
        </w:rPr>
        <w:t>单位负责解释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。</w:t>
      </w:r>
    </w:p>
    <w:p w:rsidR="00203C94" w:rsidRDefault="00757BBF">
      <w:pPr>
        <w:pStyle w:val="a3"/>
        <w:widowControl/>
        <w:spacing w:beforeAutospacing="0" w:afterAutospacing="0" w:line="36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 </w:t>
      </w:r>
    </w:p>
    <w:p w:rsidR="00203C94" w:rsidRDefault="00203C94">
      <w:pPr>
        <w:pStyle w:val="a3"/>
        <w:widowControl/>
        <w:spacing w:beforeAutospacing="0" w:afterAutospacing="0" w:line="360" w:lineRule="atLeast"/>
        <w:jc w:val="right"/>
        <w:rPr>
          <w:rStyle w:val="a4"/>
          <w:rFonts w:ascii="仿宋" w:eastAsia="仿宋" w:hAnsi="仿宋" w:cs="仿宋"/>
          <w:color w:val="333333"/>
          <w:sz w:val="28"/>
          <w:szCs w:val="28"/>
        </w:rPr>
      </w:pPr>
    </w:p>
    <w:p w:rsidR="00203C94" w:rsidRDefault="00203C94">
      <w:pPr>
        <w:pStyle w:val="a3"/>
        <w:widowControl/>
        <w:spacing w:beforeAutospacing="0" w:afterAutospacing="0" w:line="360" w:lineRule="atLeast"/>
        <w:jc w:val="right"/>
        <w:rPr>
          <w:rStyle w:val="a4"/>
          <w:rFonts w:ascii="仿宋" w:eastAsia="仿宋" w:hAnsi="仿宋" w:cs="仿宋"/>
          <w:color w:val="333333"/>
          <w:sz w:val="28"/>
          <w:szCs w:val="28"/>
        </w:rPr>
      </w:pPr>
    </w:p>
    <w:p w:rsidR="00203C94" w:rsidRDefault="00757BBF">
      <w:pPr>
        <w:pStyle w:val="a3"/>
        <w:widowControl/>
        <w:spacing w:beforeAutospacing="0" w:afterAutospacing="0" w:line="360" w:lineRule="atLeast"/>
        <w:jc w:val="righ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333333"/>
          <w:sz w:val="28"/>
          <w:szCs w:val="28"/>
        </w:rPr>
        <w:t>绍兴市上虞区</w:t>
      </w:r>
      <w:r>
        <w:rPr>
          <w:rStyle w:val="a4"/>
          <w:rFonts w:ascii="仿宋" w:eastAsia="仿宋" w:hAnsi="仿宋" w:cs="仿宋" w:hint="eastAsia"/>
          <w:color w:val="333333"/>
          <w:sz w:val="28"/>
          <w:szCs w:val="28"/>
        </w:rPr>
        <w:t>大众劳动事务代理（所）有限公司</w:t>
      </w:r>
    </w:p>
    <w:p w:rsidR="00203C94" w:rsidRDefault="00757BBF">
      <w:pPr>
        <w:ind w:firstLineChars="2100" w:firstLine="588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</w:p>
    <w:p w:rsidR="005C68A9" w:rsidRDefault="005C68A9" w:rsidP="005C68A9">
      <w:pPr>
        <w:jc w:val="left"/>
        <w:rPr>
          <w:rFonts w:ascii="仿宋" w:eastAsia="仿宋" w:hAnsi="仿宋" w:cs="仿宋"/>
          <w:color w:val="333333"/>
          <w:sz w:val="28"/>
          <w:szCs w:val="28"/>
        </w:rPr>
      </w:pPr>
    </w:p>
    <w:p w:rsidR="005C68A9" w:rsidRDefault="005C68A9">
      <w:pPr>
        <w:widowControl/>
        <w:jc w:val="lef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/>
          <w:color w:val="333333"/>
          <w:sz w:val="28"/>
          <w:szCs w:val="28"/>
        </w:rPr>
        <w:br w:type="page"/>
      </w:r>
    </w:p>
    <w:p w:rsidR="005C68A9" w:rsidRDefault="005C68A9" w:rsidP="005C68A9">
      <w:pPr>
        <w:spacing w:line="460" w:lineRule="exact"/>
        <w:jc w:val="center"/>
        <w:rPr>
          <w:rFonts w:eastAsia="仿宋"/>
          <w:b/>
          <w:bCs/>
          <w:sz w:val="36"/>
          <w:szCs w:val="36"/>
        </w:rPr>
      </w:pPr>
      <w:r>
        <w:rPr>
          <w:rFonts w:ascii="Times New Roman" w:eastAsia="仿宋" w:hAnsi="Times New Roman" w:cs="仿宋" w:hint="eastAsia"/>
          <w:b/>
          <w:bCs/>
          <w:sz w:val="36"/>
          <w:szCs w:val="36"/>
          <w:lang/>
        </w:rPr>
        <w:lastRenderedPageBreak/>
        <w:t>报</w:t>
      </w:r>
      <w:r>
        <w:rPr>
          <w:rFonts w:ascii="Times New Roman" w:eastAsia="仿宋" w:hAnsi="Times New Roman" w:cs="仿宋" w:hint="eastAsia"/>
          <w:b/>
          <w:bCs/>
          <w:sz w:val="36"/>
          <w:szCs w:val="36"/>
          <w:lang/>
        </w:rPr>
        <w:t xml:space="preserve">   </w:t>
      </w:r>
      <w:r>
        <w:rPr>
          <w:rFonts w:ascii="Times New Roman" w:eastAsia="仿宋" w:hAnsi="Times New Roman" w:cs="仿宋" w:hint="eastAsia"/>
          <w:b/>
          <w:bCs/>
          <w:sz w:val="36"/>
          <w:szCs w:val="36"/>
          <w:lang/>
        </w:rPr>
        <w:t>名</w:t>
      </w:r>
      <w:r>
        <w:rPr>
          <w:rFonts w:ascii="Times New Roman" w:eastAsia="仿宋" w:hAnsi="Times New Roman" w:cs="仿宋" w:hint="eastAsia"/>
          <w:b/>
          <w:bCs/>
          <w:sz w:val="36"/>
          <w:szCs w:val="36"/>
          <w:lang/>
        </w:rPr>
        <w:t xml:space="preserve">   </w:t>
      </w:r>
      <w:r>
        <w:rPr>
          <w:rFonts w:ascii="Times New Roman" w:eastAsia="仿宋" w:hAnsi="Times New Roman" w:cs="仿宋" w:hint="eastAsia"/>
          <w:b/>
          <w:bCs/>
          <w:sz w:val="36"/>
          <w:szCs w:val="36"/>
          <w:lang/>
        </w:rPr>
        <w:t>表</w:t>
      </w:r>
    </w:p>
    <w:p w:rsidR="005C68A9" w:rsidRDefault="005C68A9" w:rsidP="005C68A9"/>
    <w:p w:rsidR="005C68A9" w:rsidRDefault="005C68A9" w:rsidP="005C68A9">
      <w:pPr>
        <w:rPr>
          <w:vanish/>
        </w:rPr>
      </w:pPr>
    </w:p>
    <w:p w:rsidR="005C68A9" w:rsidRDefault="005C68A9" w:rsidP="005C68A9">
      <w:pPr>
        <w:tabs>
          <w:tab w:val="left" w:pos="5258"/>
        </w:tabs>
        <w:ind w:leftChars="-171" w:left="-359"/>
        <w:rPr>
          <w:rFonts w:eastAsia="仿宋_GB2312"/>
          <w:sz w:val="28"/>
        </w:rPr>
      </w:pPr>
      <w:r>
        <w:rPr>
          <w:rFonts w:ascii="Times New Roman" w:eastAsia="仿宋_GB2312" w:hAnsi="Times New Roman" w:cs="仿宋_GB2312" w:hint="eastAsia"/>
          <w:b/>
          <w:bCs/>
          <w:sz w:val="24"/>
          <w:lang/>
        </w:rPr>
        <w:t>报考单位</w:t>
      </w:r>
      <w:r>
        <w:rPr>
          <w:rFonts w:ascii="Times New Roman" w:eastAsia="仿宋_GB2312" w:hAnsi="Times New Roman" w:cs="仿宋_GB2312" w:hint="eastAsia"/>
          <w:sz w:val="24"/>
          <w:lang/>
        </w:rPr>
        <w:t>：</w:t>
      </w:r>
      <w:r>
        <w:rPr>
          <w:rFonts w:ascii="Times New Roman" w:eastAsia="仿宋_GB2312" w:hAnsi="Times New Roman" w:cs="仿宋_GB2312" w:hint="eastAsia"/>
          <w:sz w:val="24"/>
          <w:lang/>
        </w:rPr>
        <w:t xml:space="preserve">                      </w:t>
      </w:r>
      <w:r>
        <w:rPr>
          <w:rFonts w:ascii="Times New Roman" w:eastAsia="仿宋_GB2312" w:hAnsi="Times New Roman" w:cs="仿宋_GB2312" w:hint="eastAsia"/>
          <w:b/>
          <w:bCs/>
          <w:sz w:val="24"/>
          <w:lang/>
        </w:rPr>
        <w:t>岗位：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260"/>
        <w:gridCol w:w="720"/>
        <w:gridCol w:w="986"/>
        <w:gridCol w:w="992"/>
        <w:gridCol w:w="1262"/>
        <w:gridCol w:w="540"/>
        <w:gridCol w:w="180"/>
        <w:gridCol w:w="720"/>
        <w:gridCol w:w="360"/>
        <w:gridCol w:w="1800"/>
      </w:tblGrid>
      <w:tr w:rsidR="005C68A9" w:rsidTr="0058298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出 生年 月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照片</w:t>
            </w:r>
          </w:p>
        </w:tc>
      </w:tr>
      <w:tr w:rsidR="005C68A9" w:rsidTr="00582987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文  化</w:t>
            </w: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程  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政治面貌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身份证号码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8A9" w:rsidTr="00582987">
        <w:trPr>
          <w:cantSplit/>
          <w:trHeight w:val="7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实际居住地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毕 业</w:t>
            </w: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时 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68A9" w:rsidTr="00582987">
        <w:trPr>
          <w:cantSplit/>
          <w:trHeight w:val="7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毕 业</w:t>
            </w: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学 校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所 学专 业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5C68A9" w:rsidTr="00582987">
        <w:trPr>
          <w:cantSplit/>
          <w:trHeight w:val="8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现工作单  位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 xml:space="preserve">职务 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紧急联系方式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5C68A9" w:rsidTr="00582987">
        <w:trPr>
          <w:cantSplit/>
          <w:trHeight w:val="7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通  信</w:t>
            </w: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地  址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户口所在社区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5C68A9" w:rsidTr="00582987">
        <w:trPr>
          <w:cantSplit/>
          <w:trHeight w:val="25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个</w:t>
            </w: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人</w:t>
            </w: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简</w:t>
            </w: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历</w:t>
            </w: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5C68A9" w:rsidTr="00582987">
        <w:trPr>
          <w:cantSplit/>
          <w:trHeight w:val="1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资 格</w:t>
            </w: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初 审</w:t>
            </w:r>
          </w:p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意 见</w:t>
            </w: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5C68A9" w:rsidTr="00582987">
        <w:trPr>
          <w:cantSplit/>
          <w:trHeight w:val="21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/>
              </w:rPr>
              <w:t>人事部门审核意  见</w:t>
            </w: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A9" w:rsidRDefault="005C68A9" w:rsidP="00582987"/>
        </w:tc>
      </w:tr>
    </w:tbl>
    <w:p w:rsidR="005C68A9" w:rsidRDefault="005C68A9" w:rsidP="005C68A9">
      <w:pPr>
        <w:rPr>
          <w:rFonts w:eastAsia="仿宋_GB2312"/>
          <w:sz w:val="28"/>
        </w:rPr>
      </w:pPr>
      <w:r>
        <w:rPr>
          <w:rFonts w:ascii="Times New Roman" w:eastAsia="仿宋_GB2312" w:hAnsi="Times New Roman" w:cs="仿宋_GB2312" w:hint="eastAsia"/>
          <w:sz w:val="28"/>
          <w:lang/>
        </w:rPr>
        <w:t>注：此表由报名人员如实填写，如发现有不实或作假现象者取消资格。</w:t>
      </w:r>
    </w:p>
    <w:p w:rsidR="005C68A9" w:rsidRPr="005C68A9" w:rsidRDefault="005C68A9" w:rsidP="005C68A9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5C68A9" w:rsidRPr="005C68A9" w:rsidSect="005C68A9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BF" w:rsidRDefault="00757BBF" w:rsidP="00515FBC">
      <w:r>
        <w:separator/>
      </w:r>
    </w:p>
  </w:endnote>
  <w:endnote w:type="continuationSeparator" w:id="1">
    <w:p w:rsidR="00757BBF" w:rsidRDefault="00757BBF" w:rsidP="0051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BF" w:rsidRDefault="00757BBF" w:rsidP="00515FBC">
      <w:r>
        <w:separator/>
      </w:r>
    </w:p>
  </w:footnote>
  <w:footnote w:type="continuationSeparator" w:id="1">
    <w:p w:rsidR="00757BBF" w:rsidRDefault="00757BBF" w:rsidP="00515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03C94"/>
    <w:rsid w:val="00203C94"/>
    <w:rsid w:val="00515FBC"/>
    <w:rsid w:val="005C68A9"/>
    <w:rsid w:val="00757BBF"/>
    <w:rsid w:val="05216A69"/>
    <w:rsid w:val="26377CE8"/>
    <w:rsid w:val="2A971400"/>
    <w:rsid w:val="31C852DA"/>
    <w:rsid w:val="37F8424B"/>
    <w:rsid w:val="44AB2239"/>
    <w:rsid w:val="46C377D2"/>
    <w:rsid w:val="4A9234EB"/>
    <w:rsid w:val="4D7B167B"/>
    <w:rsid w:val="4F873338"/>
    <w:rsid w:val="5012444F"/>
    <w:rsid w:val="60087A37"/>
    <w:rsid w:val="62084C50"/>
    <w:rsid w:val="620E5905"/>
    <w:rsid w:val="6F843A62"/>
    <w:rsid w:val="7ECD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C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03C9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3C9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03C94"/>
    <w:rPr>
      <w:b/>
    </w:rPr>
  </w:style>
  <w:style w:type="paragraph" w:customStyle="1" w:styleId="A5">
    <w:name w:val="正文 A"/>
    <w:rsid w:val="00203C94"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rsid w:val="0051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15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1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15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5C68A9"/>
    <w:pPr>
      <w:ind w:leftChars="2500" w:left="100"/>
    </w:pPr>
  </w:style>
  <w:style w:type="character" w:customStyle="1" w:styleId="Char1">
    <w:name w:val="日期 Char"/>
    <w:basedOn w:val="a0"/>
    <w:link w:val="a8"/>
    <w:rsid w:val="005C68A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Administrator</cp:lastModifiedBy>
  <cp:revision>3</cp:revision>
  <cp:lastPrinted>2020-05-28T03:03:00Z</cp:lastPrinted>
  <dcterms:created xsi:type="dcterms:W3CDTF">2014-10-29T12:08:00Z</dcterms:created>
  <dcterms:modified xsi:type="dcterms:W3CDTF">2020-06-05T10:04:00Z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