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299" w:lineRule="atLeast"/>
        <w:jc w:val="center"/>
        <w:rPr>
          <w:rFonts w:ascii="方正小标宋简体" w:hAnsi="微软雅黑" w:eastAsia="方正小标宋简体" w:cs="宋体"/>
          <w:b/>
          <w:color w:val="000000"/>
          <w:kern w:val="0"/>
          <w:sz w:val="32"/>
          <w:szCs w:val="32"/>
        </w:rPr>
      </w:pPr>
    </w:p>
    <w:p>
      <w:pPr>
        <w:widowControl/>
        <w:shd w:val="clear" w:color="auto" w:fill="FFFFFF"/>
        <w:spacing w:line="299" w:lineRule="atLeast"/>
        <w:jc w:val="center"/>
        <w:rPr>
          <w:rFonts w:ascii="微软雅黑" w:hAnsi="微软雅黑" w:eastAsia="微软雅黑" w:cs="宋体"/>
          <w:b/>
          <w:color w:val="000000"/>
          <w:kern w:val="0"/>
          <w:sz w:val="44"/>
          <w:szCs w:val="44"/>
        </w:rPr>
      </w:pPr>
      <w:r>
        <w:rPr>
          <w:rFonts w:hint="eastAsia" w:ascii="方正小标宋简体" w:hAnsi="微软雅黑" w:eastAsia="方正小标宋简体" w:cs="宋体"/>
          <w:b/>
          <w:color w:val="000000"/>
          <w:kern w:val="0"/>
          <w:sz w:val="44"/>
          <w:szCs w:val="44"/>
        </w:rPr>
        <w:t>绍兴市上虞区民政经办服务人员招聘公告</w:t>
      </w:r>
    </w:p>
    <w:p>
      <w:pPr>
        <w:widowControl/>
        <w:shd w:val="clear" w:color="auto" w:fill="FFFFFF"/>
        <w:spacing w:line="309" w:lineRule="atLeast"/>
        <w:ind w:firstLine="777" w:firstLineChars="243"/>
        <w:jc w:val="left"/>
        <w:rPr>
          <w:rFonts w:ascii="仿宋_GB2312" w:hAnsi="宋体" w:eastAsia="仿宋_GB2312" w:cs="宋体"/>
          <w:color w:val="000000"/>
          <w:kern w:val="0"/>
          <w:sz w:val="32"/>
          <w:szCs w:val="32"/>
        </w:rPr>
      </w:pPr>
    </w:p>
    <w:p>
      <w:pPr>
        <w:widowControl/>
        <w:shd w:val="clear" w:color="auto" w:fill="FFFFFF"/>
        <w:spacing w:line="540" w:lineRule="exact"/>
        <w:ind w:firstLine="777" w:firstLineChars="243"/>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绍兴市上虞大众劳动事务代理（所）有限公司面向社会公开代招聘民政经办服务人员</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rPr>
        <w:t>名，现将有关事项公告如下：</w:t>
      </w:r>
      <w:bookmarkStart w:id="0" w:name="_GoBack"/>
      <w:bookmarkEnd w:id="0"/>
    </w:p>
    <w:p>
      <w:pPr>
        <w:widowControl/>
        <w:shd w:val="clear" w:color="auto" w:fill="FFFFFF"/>
        <w:spacing w:line="540" w:lineRule="exact"/>
        <w:ind w:firstLine="346"/>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一、招聘计划</w:t>
      </w:r>
    </w:p>
    <w:p>
      <w:pPr>
        <w:widowControl/>
        <w:shd w:val="clear" w:color="auto" w:fill="FFFFFF"/>
        <w:spacing w:line="540" w:lineRule="exact"/>
        <w:ind w:firstLine="402"/>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本次招考拟公开招聘民政经办服务人员</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4名。</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1412"/>
        <w:gridCol w:w="2340"/>
        <w:gridCol w:w="1620"/>
        <w:gridCol w:w="1440"/>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widowControl/>
              <w:spacing w:line="240" w:lineRule="atLeast"/>
              <w:jc w:val="center"/>
              <w:textAlignment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序号</w:t>
            </w:r>
          </w:p>
        </w:tc>
        <w:tc>
          <w:tcPr>
            <w:tcW w:w="1412" w:type="dxa"/>
            <w:vAlign w:val="center"/>
          </w:tcPr>
          <w:p>
            <w:pPr>
              <w:widowControl/>
              <w:spacing w:line="240" w:lineRule="atLeast"/>
              <w:jc w:val="center"/>
              <w:textAlignment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镇街</w:t>
            </w:r>
          </w:p>
        </w:tc>
        <w:tc>
          <w:tcPr>
            <w:tcW w:w="2340" w:type="dxa"/>
            <w:vAlign w:val="center"/>
          </w:tcPr>
          <w:p>
            <w:pPr>
              <w:widowControl/>
              <w:spacing w:line="240" w:lineRule="atLeast"/>
              <w:jc w:val="center"/>
              <w:textAlignment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岗位</w:t>
            </w:r>
          </w:p>
        </w:tc>
        <w:tc>
          <w:tcPr>
            <w:tcW w:w="1620" w:type="dxa"/>
            <w:vAlign w:val="center"/>
          </w:tcPr>
          <w:p>
            <w:pPr>
              <w:widowControl/>
              <w:spacing w:line="240" w:lineRule="atLeast"/>
              <w:jc w:val="center"/>
              <w:textAlignment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报考条件</w:t>
            </w:r>
          </w:p>
        </w:tc>
        <w:tc>
          <w:tcPr>
            <w:tcW w:w="1440" w:type="dxa"/>
            <w:vAlign w:val="center"/>
          </w:tcPr>
          <w:p>
            <w:pPr>
              <w:widowControl/>
              <w:spacing w:line="240" w:lineRule="atLeast"/>
              <w:jc w:val="center"/>
              <w:textAlignment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招聘人数</w:t>
            </w:r>
          </w:p>
        </w:tc>
        <w:tc>
          <w:tcPr>
            <w:tcW w:w="1214" w:type="dxa"/>
            <w:vAlign w:val="center"/>
          </w:tcPr>
          <w:p>
            <w:pPr>
              <w:widowControl/>
              <w:spacing w:line="309" w:lineRule="atLeas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6" w:type="dxa"/>
            <w:vAlign w:val="center"/>
          </w:tcPr>
          <w:p>
            <w:pPr>
              <w:widowControl/>
              <w:spacing w:line="309" w:lineRule="atLeast"/>
              <w:jc w:val="center"/>
              <w:rPr>
                <w:rFonts w:ascii="仿宋_GB2312" w:eastAsia="仿宋_GB2312" w:cs="宋体"/>
                <w:color w:val="000000"/>
                <w:kern w:val="0"/>
                <w:sz w:val="28"/>
                <w:szCs w:val="28"/>
              </w:rPr>
            </w:pPr>
            <w:r>
              <w:rPr>
                <w:rFonts w:ascii="仿宋_GB2312" w:eastAsia="仿宋_GB2312" w:cs="宋体"/>
                <w:color w:val="000000"/>
                <w:kern w:val="0"/>
                <w:sz w:val="28"/>
                <w:szCs w:val="28"/>
              </w:rPr>
              <w:t>1</w:t>
            </w:r>
          </w:p>
        </w:tc>
        <w:tc>
          <w:tcPr>
            <w:tcW w:w="1412" w:type="dxa"/>
            <w:vAlign w:val="center"/>
          </w:tcPr>
          <w:p>
            <w:pPr>
              <w:widowControl/>
              <w:spacing w:line="309" w:lineRule="atLeas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百官街道</w:t>
            </w:r>
          </w:p>
        </w:tc>
        <w:tc>
          <w:tcPr>
            <w:tcW w:w="2340" w:type="dxa"/>
            <w:vMerge w:val="restart"/>
            <w:vAlign w:val="center"/>
          </w:tcPr>
          <w:p>
            <w:pPr>
              <w:widowControl/>
              <w:spacing w:line="309" w:lineRule="atLeas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综合管理</w:t>
            </w:r>
          </w:p>
          <w:p>
            <w:pPr>
              <w:jc w:val="center"/>
              <w:rPr>
                <w:rFonts w:ascii="仿宋_GB2312" w:eastAsia="仿宋_GB2312" w:cs="宋体"/>
                <w:color w:val="000000"/>
                <w:kern w:val="0"/>
                <w:szCs w:val="21"/>
              </w:rPr>
            </w:pPr>
            <w:r>
              <w:rPr>
                <w:rFonts w:hint="eastAsia" w:ascii="仿宋_GB2312" w:eastAsia="仿宋_GB2312" w:cs="宋体"/>
                <w:color w:val="000000"/>
                <w:kern w:val="0"/>
                <w:szCs w:val="21"/>
              </w:rPr>
              <w:t>（民政经办服务人员）</w:t>
            </w:r>
          </w:p>
        </w:tc>
        <w:tc>
          <w:tcPr>
            <w:tcW w:w="1620" w:type="dxa"/>
            <w:vMerge w:val="restart"/>
            <w:vAlign w:val="center"/>
          </w:tcPr>
          <w:p>
            <w:pPr>
              <w:jc w:val="center"/>
              <w:rPr>
                <w:rFonts w:ascii="仿宋_GB2312" w:eastAsia="仿宋_GB2312"/>
                <w:sz w:val="28"/>
                <w:szCs w:val="28"/>
              </w:rPr>
            </w:pPr>
            <w:r>
              <w:rPr>
                <w:rFonts w:hint="eastAsia" w:ascii="仿宋_GB2312" w:hAnsi="宋体" w:eastAsia="仿宋_GB2312" w:cs="宋体"/>
                <w:color w:val="000000"/>
                <w:kern w:val="0"/>
                <w:sz w:val="28"/>
                <w:szCs w:val="28"/>
              </w:rPr>
              <w:t>男女不限</w:t>
            </w:r>
          </w:p>
        </w:tc>
        <w:tc>
          <w:tcPr>
            <w:tcW w:w="1440" w:type="dxa"/>
            <w:vAlign w:val="center"/>
          </w:tcPr>
          <w:p>
            <w:pPr>
              <w:widowControl/>
              <w:spacing w:line="309" w:lineRule="atLeast"/>
              <w:jc w:val="center"/>
              <w:rPr>
                <w:rFonts w:ascii="仿宋_GB2312" w:eastAsia="仿宋_GB2312" w:cs="宋体"/>
                <w:b/>
                <w:color w:val="000000"/>
                <w:kern w:val="0"/>
                <w:sz w:val="28"/>
                <w:szCs w:val="28"/>
              </w:rPr>
            </w:pPr>
            <w:r>
              <w:rPr>
                <w:rFonts w:ascii="仿宋_GB2312" w:eastAsia="仿宋_GB2312" w:cs="宋体"/>
                <w:b/>
                <w:color w:val="000000"/>
                <w:kern w:val="0"/>
                <w:sz w:val="28"/>
                <w:szCs w:val="28"/>
              </w:rPr>
              <w:t>2</w:t>
            </w:r>
          </w:p>
        </w:tc>
        <w:tc>
          <w:tcPr>
            <w:tcW w:w="1214" w:type="dxa"/>
            <w:vAlign w:val="center"/>
          </w:tcPr>
          <w:p>
            <w:pPr>
              <w:widowControl/>
              <w:spacing w:line="309" w:lineRule="atLeast"/>
              <w:jc w:val="center"/>
              <w:rPr>
                <w:rFonts w:ascii="仿宋_GB2312" w:eastAsia="仿宋_GB2312" w:cs="宋体"/>
                <w:color w:val="000000"/>
                <w:kern w:val="0"/>
                <w:szCs w:val="21"/>
              </w:rPr>
            </w:pPr>
            <w:r>
              <w:rPr>
                <w:rFonts w:hint="eastAsia" w:ascii="仿宋_GB2312" w:eastAsia="仿宋_GB2312" w:cs="宋体"/>
                <w:color w:val="000000"/>
                <w:kern w:val="0"/>
                <w:szCs w:val="21"/>
              </w:rPr>
              <w:t>退伍军人优先考虑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6" w:type="dxa"/>
            <w:vAlign w:val="center"/>
          </w:tcPr>
          <w:p>
            <w:pPr>
              <w:widowControl/>
              <w:spacing w:line="309" w:lineRule="atLeast"/>
              <w:jc w:val="center"/>
              <w:rPr>
                <w:rFonts w:ascii="仿宋_GB2312" w:eastAsia="仿宋_GB2312" w:cs="宋体"/>
                <w:color w:val="000000"/>
                <w:kern w:val="0"/>
                <w:sz w:val="28"/>
                <w:szCs w:val="28"/>
              </w:rPr>
            </w:pPr>
            <w:r>
              <w:rPr>
                <w:rFonts w:ascii="仿宋_GB2312" w:eastAsia="仿宋_GB2312" w:cs="宋体"/>
                <w:color w:val="000000"/>
                <w:kern w:val="0"/>
                <w:sz w:val="28"/>
                <w:szCs w:val="28"/>
              </w:rPr>
              <w:t>2</w:t>
            </w:r>
          </w:p>
        </w:tc>
        <w:tc>
          <w:tcPr>
            <w:tcW w:w="1412" w:type="dxa"/>
            <w:vAlign w:val="center"/>
          </w:tcPr>
          <w:p>
            <w:pPr>
              <w:widowControl/>
              <w:spacing w:line="309" w:lineRule="atLeas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曹娥街道</w:t>
            </w:r>
          </w:p>
        </w:tc>
        <w:tc>
          <w:tcPr>
            <w:tcW w:w="2340" w:type="dxa"/>
            <w:vMerge w:val="continue"/>
            <w:vAlign w:val="center"/>
          </w:tcPr>
          <w:p>
            <w:pPr>
              <w:jc w:val="center"/>
              <w:rPr>
                <w:rFonts w:ascii="仿宋_GB2312" w:eastAsia="仿宋_GB2312" w:cs="宋体"/>
                <w:color w:val="000000"/>
                <w:kern w:val="0"/>
                <w:sz w:val="28"/>
                <w:szCs w:val="28"/>
              </w:rPr>
            </w:pPr>
          </w:p>
        </w:tc>
        <w:tc>
          <w:tcPr>
            <w:tcW w:w="1620" w:type="dxa"/>
            <w:vMerge w:val="continue"/>
            <w:vAlign w:val="center"/>
          </w:tcPr>
          <w:p>
            <w:pPr>
              <w:jc w:val="center"/>
              <w:rPr>
                <w:rFonts w:ascii="仿宋_GB2312" w:hAnsi="宋体" w:eastAsia="仿宋_GB2312" w:cs="宋体"/>
                <w:color w:val="000000"/>
                <w:kern w:val="0"/>
                <w:sz w:val="28"/>
                <w:szCs w:val="28"/>
              </w:rPr>
            </w:pPr>
          </w:p>
        </w:tc>
        <w:tc>
          <w:tcPr>
            <w:tcW w:w="1440" w:type="dxa"/>
            <w:vAlign w:val="center"/>
          </w:tcPr>
          <w:p>
            <w:pPr>
              <w:widowControl/>
              <w:spacing w:line="309" w:lineRule="atLeast"/>
              <w:jc w:val="center"/>
              <w:rPr>
                <w:rFonts w:ascii="仿宋_GB2312" w:eastAsia="仿宋_GB2312" w:cs="宋体"/>
                <w:b/>
                <w:color w:val="000000"/>
                <w:kern w:val="0"/>
                <w:sz w:val="28"/>
                <w:szCs w:val="28"/>
              </w:rPr>
            </w:pPr>
            <w:r>
              <w:rPr>
                <w:rFonts w:ascii="仿宋_GB2312" w:eastAsia="仿宋_GB2312" w:cs="宋体"/>
                <w:b/>
                <w:color w:val="000000"/>
                <w:kern w:val="0"/>
                <w:sz w:val="28"/>
                <w:szCs w:val="28"/>
              </w:rPr>
              <w:t>2</w:t>
            </w:r>
          </w:p>
        </w:tc>
        <w:tc>
          <w:tcPr>
            <w:tcW w:w="1214" w:type="dxa"/>
            <w:vAlign w:val="center"/>
          </w:tcPr>
          <w:p>
            <w:pPr>
              <w:widowControl/>
              <w:spacing w:line="309" w:lineRule="atLeast"/>
              <w:jc w:val="center"/>
              <w:rPr>
                <w:rFonts w:ascii="仿宋_GB2312"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6" w:type="dxa"/>
            <w:vAlign w:val="center"/>
          </w:tcPr>
          <w:p>
            <w:pPr>
              <w:widowControl/>
              <w:spacing w:line="309" w:lineRule="atLeast"/>
              <w:jc w:val="center"/>
              <w:rPr>
                <w:rFonts w:ascii="仿宋_GB2312" w:eastAsia="仿宋_GB2312" w:cs="宋体"/>
                <w:color w:val="000000"/>
                <w:kern w:val="0"/>
                <w:sz w:val="28"/>
                <w:szCs w:val="28"/>
              </w:rPr>
            </w:pPr>
            <w:r>
              <w:rPr>
                <w:rFonts w:ascii="仿宋_GB2312" w:eastAsia="仿宋_GB2312" w:cs="宋体"/>
                <w:color w:val="000000"/>
                <w:kern w:val="0"/>
                <w:sz w:val="28"/>
                <w:szCs w:val="28"/>
              </w:rPr>
              <w:t>3</w:t>
            </w:r>
          </w:p>
        </w:tc>
        <w:tc>
          <w:tcPr>
            <w:tcW w:w="1412" w:type="dxa"/>
            <w:vAlign w:val="center"/>
          </w:tcPr>
          <w:p>
            <w:pPr>
              <w:widowControl/>
              <w:spacing w:line="309" w:lineRule="atLeas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梁湖街道</w:t>
            </w:r>
          </w:p>
        </w:tc>
        <w:tc>
          <w:tcPr>
            <w:tcW w:w="2340" w:type="dxa"/>
            <w:vMerge w:val="continue"/>
            <w:vAlign w:val="center"/>
          </w:tcPr>
          <w:p>
            <w:pPr>
              <w:jc w:val="center"/>
              <w:rPr>
                <w:rFonts w:ascii="仿宋_GB2312" w:eastAsia="仿宋_GB2312"/>
                <w:sz w:val="28"/>
                <w:szCs w:val="28"/>
              </w:rPr>
            </w:pPr>
          </w:p>
        </w:tc>
        <w:tc>
          <w:tcPr>
            <w:tcW w:w="1620" w:type="dxa"/>
            <w:vMerge w:val="continue"/>
            <w:vAlign w:val="center"/>
          </w:tcPr>
          <w:p>
            <w:pPr>
              <w:jc w:val="center"/>
              <w:rPr>
                <w:rFonts w:ascii="仿宋_GB2312" w:eastAsia="仿宋_GB2312"/>
                <w:sz w:val="28"/>
                <w:szCs w:val="28"/>
              </w:rPr>
            </w:pPr>
          </w:p>
        </w:tc>
        <w:tc>
          <w:tcPr>
            <w:tcW w:w="1440" w:type="dxa"/>
            <w:vAlign w:val="center"/>
          </w:tcPr>
          <w:p>
            <w:pPr>
              <w:widowControl/>
              <w:spacing w:line="309" w:lineRule="atLeast"/>
              <w:jc w:val="center"/>
              <w:rPr>
                <w:rFonts w:ascii="仿宋_GB2312" w:eastAsia="仿宋_GB2312" w:cs="宋体"/>
                <w:b/>
                <w:color w:val="000000"/>
                <w:kern w:val="0"/>
                <w:sz w:val="28"/>
                <w:szCs w:val="28"/>
              </w:rPr>
            </w:pPr>
            <w:r>
              <w:rPr>
                <w:rFonts w:ascii="仿宋_GB2312" w:eastAsia="仿宋_GB2312" w:cs="宋体"/>
                <w:b/>
                <w:color w:val="000000"/>
                <w:kern w:val="0"/>
                <w:sz w:val="28"/>
                <w:szCs w:val="28"/>
              </w:rPr>
              <w:t>2</w:t>
            </w:r>
          </w:p>
        </w:tc>
        <w:tc>
          <w:tcPr>
            <w:tcW w:w="1214" w:type="dxa"/>
            <w:vAlign w:val="center"/>
          </w:tcPr>
          <w:p>
            <w:pPr>
              <w:widowControl/>
              <w:spacing w:line="309" w:lineRule="atLeast"/>
              <w:jc w:val="center"/>
              <w:rPr>
                <w:rFonts w:ascii="仿宋_GB2312"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6" w:type="dxa"/>
            <w:vAlign w:val="center"/>
          </w:tcPr>
          <w:p>
            <w:pPr>
              <w:widowControl/>
              <w:spacing w:line="309" w:lineRule="atLeas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4</w:t>
            </w:r>
          </w:p>
        </w:tc>
        <w:tc>
          <w:tcPr>
            <w:tcW w:w="1412" w:type="dxa"/>
            <w:vAlign w:val="center"/>
          </w:tcPr>
          <w:p>
            <w:pPr>
              <w:widowControl/>
              <w:spacing w:line="309" w:lineRule="atLeast"/>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小越街道</w:t>
            </w:r>
          </w:p>
        </w:tc>
        <w:tc>
          <w:tcPr>
            <w:tcW w:w="2340" w:type="dxa"/>
            <w:vMerge w:val="continue"/>
            <w:vAlign w:val="center"/>
          </w:tcPr>
          <w:p>
            <w:pPr>
              <w:jc w:val="center"/>
              <w:rPr>
                <w:rFonts w:ascii="仿宋_GB2312" w:eastAsia="仿宋_GB2312"/>
                <w:sz w:val="28"/>
                <w:szCs w:val="28"/>
              </w:rPr>
            </w:pPr>
          </w:p>
        </w:tc>
        <w:tc>
          <w:tcPr>
            <w:tcW w:w="1620" w:type="dxa"/>
            <w:vMerge w:val="continue"/>
            <w:vAlign w:val="center"/>
          </w:tcPr>
          <w:p>
            <w:pPr>
              <w:jc w:val="center"/>
              <w:rPr>
                <w:rFonts w:ascii="仿宋_GB2312" w:eastAsia="仿宋_GB2312"/>
                <w:sz w:val="28"/>
                <w:szCs w:val="28"/>
              </w:rPr>
            </w:pPr>
          </w:p>
        </w:tc>
        <w:tc>
          <w:tcPr>
            <w:tcW w:w="1440" w:type="dxa"/>
            <w:vAlign w:val="center"/>
          </w:tcPr>
          <w:p>
            <w:pPr>
              <w:widowControl/>
              <w:spacing w:line="309" w:lineRule="atLeast"/>
              <w:jc w:val="center"/>
              <w:rPr>
                <w:rFonts w:ascii="仿宋_GB2312" w:eastAsia="仿宋_GB2312" w:cs="宋体"/>
                <w:b/>
                <w:color w:val="000000"/>
                <w:kern w:val="0"/>
                <w:sz w:val="28"/>
                <w:szCs w:val="28"/>
              </w:rPr>
            </w:pPr>
            <w:r>
              <w:rPr>
                <w:rFonts w:hint="eastAsia" w:ascii="仿宋_GB2312" w:eastAsia="仿宋_GB2312" w:cs="宋体"/>
                <w:b/>
                <w:color w:val="000000"/>
                <w:kern w:val="0"/>
                <w:sz w:val="28"/>
                <w:szCs w:val="28"/>
              </w:rPr>
              <w:t>1</w:t>
            </w:r>
          </w:p>
        </w:tc>
        <w:tc>
          <w:tcPr>
            <w:tcW w:w="1214" w:type="dxa"/>
            <w:vAlign w:val="center"/>
          </w:tcPr>
          <w:p>
            <w:pPr>
              <w:widowControl/>
              <w:spacing w:line="309" w:lineRule="atLeast"/>
              <w:jc w:val="center"/>
              <w:rPr>
                <w:rFonts w:ascii="仿宋_GB2312"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6" w:type="dxa"/>
            <w:vAlign w:val="center"/>
          </w:tcPr>
          <w:p>
            <w:pPr>
              <w:widowControl/>
              <w:spacing w:line="309" w:lineRule="atLeast"/>
              <w:jc w:val="center"/>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5</w:t>
            </w:r>
          </w:p>
        </w:tc>
        <w:tc>
          <w:tcPr>
            <w:tcW w:w="1412" w:type="dxa"/>
            <w:vAlign w:val="center"/>
          </w:tcPr>
          <w:p>
            <w:pPr>
              <w:widowControl/>
              <w:spacing w:line="309" w:lineRule="atLeast"/>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永和镇</w:t>
            </w:r>
          </w:p>
        </w:tc>
        <w:tc>
          <w:tcPr>
            <w:tcW w:w="2340" w:type="dxa"/>
            <w:vMerge w:val="continue"/>
            <w:vAlign w:val="center"/>
          </w:tcPr>
          <w:p>
            <w:pPr>
              <w:jc w:val="center"/>
              <w:rPr>
                <w:rFonts w:ascii="仿宋_GB2312" w:eastAsia="仿宋_GB2312"/>
                <w:sz w:val="28"/>
                <w:szCs w:val="28"/>
              </w:rPr>
            </w:pPr>
          </w:p>
        </w:tc>
        <w:tc>
          <w:tcPr>
            <w:tcW w:w="1620" w:type="dxa"/>
            <w:vMerge w:val="continue"/>
            <w:vAlign w:val="center"/>
          </w:tcPr>
          <w:p>
            <w:pPr>
              <w:jc w:val="center"/>
              <w:rPr>
                <w:rFonts w:ascii="仿宋_GB2312" w:eastAsia="仿宋_GB2312"/>
                <w:sz w:val="28"/>
                <w:szCs w:val="28"/>
              </w:rPr>
            </w:pPr>
          </w:p>
        </w:tc>
        <w:tc>
          <w:tcPr>
            <w:tcW w:w="1440" w:type="dxa"/>
            <w:vAlign w:val="center"/>
          </w:tcPr>
          <w:p>
            <w:pPr>
              <w:widowControl/>
              <w:spacing w:line="309" w:lineRule="atLeast"/>
              <w:jc w:val="center"/>
              <w:rPr>
                <w:rFonts w:hint="eastAsia" w:ascii="仿宋_GB2312" w:eastAsia="仿宋_GB2312" w:cs="宋体"/>
                <w:b/>
                <w:color w:val="000000"/>
                <w:kern w:val="0"/>
                <w:sz w:val="28"/>
                <w:szCs w:val="28"/>
              </w:rPr>
            </w:pPr>
            <w:r>
              <w:rPr>
                <w:rFonts w:hint="eastAsia" w:ascii="仿宋_GB2312" w:eastAsia="仿宋_GB2312" w:cs="宋体"/>
                <w:b/>
                <w:color w:val="000000"/>
                <w:kern w:val="0"/>
                <w:sz w:val="28"/>
                <w:szCs w:val="28"/>
              </w:rPr>
              <w:t>1</w:t>
            </w:r>
          </w:p>
        </w:tc>
        <w:tc>
          <w:tcPr>
            <w:tcW w:w="1214" w:type="dxa"/>
            <w:vAlign w:val="center"/>
          </w:tcPr>
          <w:p>
            <w:pPr>
              <w:widowControl/>
              <w:spacing w:line="309" w:lineRule="atLeast"/>
              <w:jc w:val="center"/>
              <w:rPr>
                <w:rFonts w:ascii="仿宋_GB2312"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6" w:type="dxa"/>
            <w:vAlign w:val="center"/>
          </w:tcPr>
          <w:p>
            <w:pPr>
              <w:widowControl/>
              <w:spacing w:line="309" w:lineRule="atLeas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6</w:t>
            </w:r>
          </w:p>
        </w:tc>
        <w:tc>
          <w:tcPr>
            <w:tcW w:w="1412" w:type="dxa"/>
            <w:vAlign w:val="center"/>
          </w:tcPr>
          <w:p>
            <w:pPr>
              <w:widowControl/>
              <w:spacing w:line="309" w:lineRule="atLeas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盖北镇</w:t>
            </w:r>
          </w:p>
        </w:tc>
        <w:tc>
          <w:tcPr>
            <w:tcW w:w="2340" w:type="dxa"/>
            <w:vMerge w:val="continue"/>
            <w:vAlign w:val="center"/>
          </w:tcPr>
          <w:p>
            <w:pPr>
              <w:jc w:val="center"/>
              <w:rPr>
                <w:rFonts w:ascii="仿宋_GB2312" w:eastAsia="仿宋_GB2312"/>
                <w:sz w:val="28"/>
                <w:szCs w:val="28"/>
              </w:rPr>
            </w:pPr>
          </w:p>
        </w:tc>
        <w:tc>
          <w:tcPr>
            <w:tcW w:w="1620" w:type="dxa"/>
            <w:vMerge w:val="continue"/>
            <w:vAlign w:val="center"/>
          </w:tcPr>
          <w:p>
            <w:pPr>
              <w:jc w:val="center"/>
              <w:rPr>
                <w:rFonts w:ascii="仿宋_GB2312" w:eastAsia="仿宋_GB2312"/>
                <w:sz w:val="28"/>
                <w:szCs w:val="28"/>
              </w:rPr>
            </w:pPr>
          </w:p>
        </w:tc>
        <w:tc>
          <w:tcPr>
            <w:tcW w:w="1440" w:type="dxa"/>
            <w:vAlign w:val="center"/>
          </w:tcPr>
          <w:p>
            <w:pPr>
              <w:widowControl/>
              <w:spacing w:line="309" w:lineRule="atLeast"/>
              <w:jc w:val="center"/>
              <w:rPr>
                <w:rFonts w:ascii="仿宋_GB2312" w:eastAsia="仿宋_GB2312" w:cs="宋体"/>
                <w:b/>
                <w:color w:val="000000"/>
                <w:kern w:val="0"/>
                <w:sz w:val="28"/>
                <w:szCs w:val="28"/>
              </w:rPr>
            </w:pPr>
            <w:r>
              <w:rPr>
                <w:rFonts w:ascii="仿宋_GB2312" w:eastAsia="仿宋_GB2312" w:cs="宋体"/>
                <w:b/>
                <w:color w:val="000000"/>
                <w:kern w:val="0"/>
                <w:sz w:val="28"/>
                <w:szCs w:val="28"/>
              </w:rPr>
              <w:t>1</w:t>
            </w:r>
          </w:p>
        </w:tc>
        <w:tc>
          <w:tcPr>
            <w:tcW w:w="1214" w:type="dxa"/>
            <w:vAlign w:val="center"/>
          </w:tcPr>
          <w:p>
            <w:pPr>
              <w:widowControl/>
              <w:spacing w:line="309" w:lineRule="atLeast"/>
              <w:jc w:val="center"/>
              <w:rPr>
                <w:rFonts w:ascii="仿宋_GB2312"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6" w:type="dxa"/>
            <w:vAlign w:val="center"/>
          </w:tcPr>
          <w:p>
            <w:pPr>
              <w:widowControl/>
              <w:spacing w:line="309" w:lineRule="atLeas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7</w:t>
            </w:r>
          </w:p>
        </w:tc>
        <w:tc>
          <w:tcPr>
            <w:tcW w:w="1412" w:type="dxa"/>
            <w:vAlign w:val="center"/>
          </w:tcPr>
          <w:p>
            <w:pPr>
              <w:widowControl/>
              <w:spacing w:line="309" w:lineRule="atLeas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岭南乡</w:t>
            </w:r>
          </w:p>
        </w:tc>
        <w:tc>
          <w:tcPr>
            <w:tcW w:w="2340" w:type="dxa"/>
            <w:vMerge w:val="continue"/>
            <w:vAlign w:val="center"/>
          </w:tcPr>
          <w:p>
            <w:pPr>
              <w:jc w:val="center"/>
              <w:rPr>
                <w:rFonts w:ascii="仿宋_GB2312" w:eastAsia="仿宋_GB2312" w:cs="宋体"/>
                <w:color w:val="000000"/>
                <w:kern w:val="0"/>
                <w:sz w:val="28"/>
                <w:szCs w:val="28"/>
              </w:rPr>
            </w:pPr>
          </w:p>
        </w:tc>
        <w:tc>
          <w:tcPr>
            <w:tcW w:w="1620" w:type="dxa"/>
            <w:vMerge w:val="continue"/>
            <w:vAlign w:val="center"/>
          </w:tcPr>
          <w:p>
            <w:pPr>
              <w:jc w:val="center"/>
              <w:rPr>
                <w:rFonts w:ascii="仿宋_GB2312" w:eastAsia="仿宋_GB2312"/>
                <w:sz w:val="28"/>
                <w:szCs w:val="28"/>
              </w:rPr>
            </w:pPr>
          </w:p>
        </w:tc>
        <w:tc>
          <w:tcPr>
            <w:tcW w:w="1440" w:type="dxa"/>
            <w:vAlign w:val="center"/>
          </w:tcPr>
          <w:p>
            <w:pPr>
              <w:widowControl/>
              <w:spacing w:line="309" w:lineRule="atLeast"/>
              <w:jc w:val="center"/>
              <w:rPr>
                <w:rFonts w:ascii="仿宋_GB2312" w:eastAsia="仿宋_GB2312" w:cs="宋体"/>
                <w:b/>
                <w:color w:val="000000"/>
                <w:kern w:val="0"/>
                <w:sz w:val="28"/>
                <w:szCs w:val="28"/>
              </w:rPr>
            </w:pPr>
            <w:r>
              <w:rPr>
                <w:rFonts w:ascii="仿宋_GB2312" w:eastAsia="仿宋_GB2312" w:cs="宋体"/>
                <w:b/>
                <w:color w:val="000000"/>
                <w:kern w:val="0"/>
                <w:sz w:val="28"/>
                <w:szCs w:val="28"/>
              </w:rPr>
              <w:t>1</w:t>
            </w:r>
          </w:p>
        </w:tc>
        <w:tc>
          <w:tcPr>
            <w:tcW w:w="1214" w:type="dxa"/>
            <w:vAlign w:val="center"/>
          </w:tcPr>
          <w:p>
            <w:pPr>
              <w:widowControl/>
              <w:spacing w:line="309" w:lineRule="atLeast"/>
              <w:jc w:val="center"/>
              <w:rPr>
                <w:rFonts w:ascii="仿宋_GB2312"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6" w:type="dxa"/>
            <w:vAlign w:val="center"/>
          </w:tcPr>
          <w:p>
            <w:pPr>
              <w:widowControl/>
              <w:spacing w:line="309" w:lineRule="atLeas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8</w:t>
            </w:r>
          </w:p>
        </w:tc>
        <w:tc>
          <w:tcPr>
            <w:tcW w:w="1412" w:type="dxa"/>
            <w:vAlign w:val="center"/>
          </w:tcPr>
          <w:p>
            <w:pPr>
              <w:widowControl/>
              <w:spacing w:line="309" w:lineRule="atLeast"/>
              <w:jc w:val="center"/>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长塘镇</w:t>
            </w:r>
          </w:p>
        </w:tc>
        <w:tc>
          <w:tcPr>
            <w:tcW w:w="2340" w:type="dxa"/>
            <w:vMerge w:val="continue"/>
            <w:vAlign w:val="center"/>
          </w:tcPr>
          <w:p>
            <w:pPr>
              <w:jc w:val="center"/>
              <w:rPr>
                <w:rFonts w:ascii="仿宋_GB2312" w:eastAsia="仿宋_GB2312" w:cs="宋体"/>
                <w:color w:val="000000"/>
                <w:kern w:val="0"/>
                <w:sz w:val="28"/>
                <w:szCs w:val="28"/>
              </w:rPr>
            </w:pPr>
          </w:p>
        </w:tc>
        <w:tc>
          <w:tcPr>
            <w:tcW w:w="1620" w:type="dxa"/>
            <w:vMerge w:val="continue"/>
            <w:vAlign w:val="center"/>
          </w:tcPr>
          <w:p>
            <w:pPr>
              <w:jc w:val="center"/>
              <w:rPr>
                <w:rFonts w:ascii="仿宋_GB2312" w:eastAsia="仿宋_GB2312"/>
                <w:sz w:val="28"/>
                <w:szCs w:val="28"/>
              </w:rPr>
            </w:pPr>
          </w:p>
        </w:tc>
        <w:tc>
          <w:tcPr>
            <w:tcW w:w="1440" w:type="dxa"/>
            <w:vAlign w:val="center"/>
          </w:tcPr>
          <w:p>
            <w:pPr>
              <w:widowControl/>
              <w:spacing w:line="309" w:lineRule="atLeast"/>
              <w:jc w:val="center"/>
              <w:rPr>
                <w:rFonts w:ascii="仿宋_GB2312" w:eastAsia="仿宋_GB2312" w:cs="宋体"/>
                <w:b/>
                <w:color w:val="000000"/>
                <w:kern w:val="0"/>
                <w:sz w:val="28"/>
                <w:szCs w:val="28"/>
              </w:rPr>
            </w:pPr>
            <w:r>
              <w:rPr>
                <w:rFonts w:hint="eastAsia" w:ascii="仿宋_GB2312" w:eastAsia="仿宋_GB2312" w:cs="宋体"/>
                <w:b/>
                <w:color w:val="000000"/>
                <w:kern w:val="0"/>
                <w:sz w:val="28"/>
                <w:szCs w:val="28"/>
              </w:rPr>
              <w:t>1</w:t>
            </w:r>
          </w:p>
        </w:tc>
        <w:tc>
          <w:tcPr>
            <w:tcW w:w="1214" w:type="dxa"/>
            <w:vAlign w:val="center"/>
          </w:tcPr>
          <w:p>
            <w:pPr>
              <w:widowControl/>
              <w:spacing w:line="309" w:lineRule="atLeast"/>
              <w:jc w:val="center"/>
              <w:rPr>
                <w:rFonts w:ascii="仿宋_GB2312"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6" w:type="dxa"/>
            <w:vAlign w:val="center"/>
          </w:tcPr>
          <w:p>
            <w:pPr>
              <w:widowControl/>
              <w:spacing w:line="309" w:lineRule="atLeas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9</w:t>
            </w:r>
          </w:p>
        </w:tc>
        <w:tc>
          <w:tcPr>
            <w:tcW w:w="1412" w:type="dxa"/>
            <w:vAlign w:val="center"/>
          </w:tcPr>
          <w:p>
            <w:pPr>
              <w:widowControl/>
              <w:spacing w:line="309" w:lineRule="atLeas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下管镇</w:t>
            </w:r>
          </w:p>
        </w:tc>
        <w:tc>
          <w:tcPr>
            <w:tcW w:w="2340" w:type="dxa"/>
            <w:vMerge w:val="continue"/>
            <w:vAlign w:val="center"/>
          </w:tcPr>
          <w:p>
            <w:pPr>
              <w:jc w:val="center"/>
              <w:rPr>
                <w:rFonts w:ascii="仿宋_GB2312" w:eastAsia="仿宋_GB2312"/>
                <w:sz w:val="28"/>
                <w:szCs w:val="28"/>
              </w:rPr>
            </w:pPr>
          </w:p>
        </w:tc>
        <w:tc>
          <w:tcPr>
            <w:tcW w:w="1620" w:type="dxa"/>
            <w:vMerge w:val="continue"/>
            <w:vAlign w:val="center"/>
          </w:tcPr>
          <w:p>
            <w:pPr>
              <w:jc w:val="center"/>
              <w:rPr>
                <w:rFonts w:ascii="仿宋_GB2312" w:eastAsia="仿宋_GB2312"/>
                <w:sz w:val="28"/>
                <w:szCs w:val="28"/>
              </w:rPr>
            </w:pPr>
          </w:p>
        </w:tc>
        <w:tc>
          <w:tcPr>
            <w:tcW w:w="1440" w:type="dxa"/>
            <w:vAlign w:val="center"/>
          </w:tcPr>
          <w:p>
            <w:pPr>
              <w:widowControl/>
              <w:spacing w:line="309" w:lineRule="atLeast"/>
              <w:jc w:val="center"/>
              <w:rPr>
                <w:rFonts w:ascii="仿宋_GB2312" w:eastAsia="仿宋_GB2312" w:cs="宋体"/>
                <w:b/>
                <w:color w:val="000000"/>
                <w:kern w:val="0"/>
                <w:sz w:val="28"/>
                <w:szCs w:val="28"/>
              </w:rPr>
            </w:pPr>
            <w:r>
              <w:rPr>
                <w:rFonts w:ascii="仿宋_GB2312" w:eastAsia="仿宋_GB2312" w:cs="宋体"/>
                <w:b/>
                <w:color w:val="000000"/>
                <w:kern w:val="0"/>
                <w:sz w:val="28"/>
                <w:szCs w:val="28"/>
              </w:rPr>
              <w:t>2</w:t>
            </w:r>
          </w:p>
        </w:tc>
        <w:tc>
          <w:tcPr>
            <w:tcW w:w="1214" w:type="dxa"/>
            <w:vAlign w:val="center"/>
          </w:tcPr>
          <w:p>
            <w:pPr>
              <w:widowControl/>
              <w:spacing w:line="309" w:lineRule="atLeast"/>
              <w:jc w:val="center"/>
              <w:rPr>
                <w:rFonts w:ascii="仿宋_GB2312"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6" w:type="dxa"/>
            <w:vAlign w:val="center"/>
          </w:tcPr>
          <w:p>
            <w:pPr>
              <w:widowControl/>
              <w:spacing w:line="309" w:lineRule="atLeas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10</w:t>
            </w:r>
          </w:p>
        </w:tc>
        <w:tc>
          <w:tcPr>
            <w:tcW w:w="1412" w:type="dxa"/>
            <w:vAlign w:val="center"/>
          </w:tcPr>
          <w:p>
            <w:pPr>
              <w:widowControl/>
              <w:spacing w:line="309" w:lineRule="atLeas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丁宅乡</w:t>
            </w:r>
          </w:p>
        </w:tc>
        <w:tc>
          <w:tcPr>
            <w:tcW w:w="2340" w:type="dxa"/>
            <w:vMerge w:val="continue"/>
            <w:vAlign w:val="center"/>
          </w:tcPr>
          <w:p>
            <w:pPr>
              <w:jc w:val="center"/>
              <w:rPr>
                <w:rFonts w:ascii="仿宋_GB2312" w:eastAsia="仿宋_GB2312"/>
                <w:sz w:val="28"/>
                <w:szCs w:val="28"/>
              </w:rPr>
            </w:pPr>
          </w:p>
        </w:tc>
        <w:tc>
          <w:tcPr>
            <w:tcW w:w="1620" w:type="dxa"/>
            <w:vMerge w:val="continue"/>
            <w:vAlign w:val="center"/>
          </w:tcPr>
          <w:p>
            <w:pPr>
              <w:jc w:val="center"/>
              <w:rPr>
                <w:rFonts w:ascii="仿宋_GB2312" w:eastAsia="仿宋_GB2312"/>
                <w:sz w:val="28"/>
                <w:szCs w:val="28"/>
              </w:rPr>
            </w:pPr>
          </w:p>
        </w:tc>
        <w:tc>
          <w:tcPr>
            <w:tcW w:w="1440" w:type="dxa"/>
            <w:vAlign w:val="center"/>
          </w:tcPr>
          <w:p>
            <w:pPr>
              <w:widowControl/>
              <w:spacing w:line="309" w:lineRule="atLeast"/>
              <w:jc w:val="center"/>
              <w:rPr>
                <w:rFonts w:ascii="仿宋_GB2312" w:eastAsia="仿宋_GB2312" w:cs="宋体"/>
                <w:b/>
                <w:color w:val="000000"/>
                <w:kern w:val="0"/>
                <w:sz w:val="28"/>
                <w:szCs w:val="28"/>
              </w:rPr>
            </w:pPr>
            <w:r>
              <w:rPr>
                <w:rFonts w:ascii="仿宋_GB2312" w:eastAsia="仿宋_GB2312" w:cs="宋体"/>
                <w:b/>
                <w:color w:val="000000"/>
                <w:kern w:val="0"/>
                <w:sz w:val="28"/>
                <w:szCs w:val="28"/>
              </w:rPr>
              <w:t>1</w:t>
            </w:r>
          </w:p>
        </w:tc>
        <w:tc>
          <w:tcPr>
            <w:tcW w:w="1214" w:type="dxa"/>
            <w:vAlign w:val="center"/>
          </w:tcPr>
          <w:p>
            <w:pPr>
              <w:widowControl/>
              <w:spacing w:line="309" w:lineRule="atLeast"/>
              <w:jc w:val="center"/>
              <w:rPr>
                <w:rFonts w:ascii="仿宋_GB2312" w:eastAsia="仿宋_GB2312" w:cs="宋体"/>
                <w:color w:val="000000"/>
                <w:kern w:val="0"/>
                <w:sz w:val="28"/>
                <w:szCs w:val="28"/>
              </w:rPr>
            </w:pPr>
          </w:p>
        </w:tc>
      </w:tr>
    </w:tbl>
    <w:p>
      <w:pPr>
        <w:widowControl/>
        <w:shd w:val="clear" w:color="auto" w:fill="FFFFFF"/>
        <w:spacing w:line="520" w:lineRule="exact"/>
        <w:ind w:firstLine="346"/>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二、招聘对象和条件</w:t>
      </w:r>
    </w:p>
    <w:p>
      <w:pPr>
        <w:spacing w:line="520" w:lineRule="exact"/>
        <w:ind w:firstLine="640" w:firstLineChars="200"/>
        <w:rPr>
          <w:rFonts w:ascii="仿宋_GB2312" w:hAnsi="宋体" w:eastAsia="仿宋_GB2312" w:cs="仿宋_GB2312"/>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具有上虞区户籍，年龄</w:t>
      </w:r>
      <w:r>
        <w:rPr>
          <w:rFonts w:ascii="仿宋_GB2312" w:hAnsi="宋体" w:eastAsia="仿宋_GB2312" w:cs="仿宋_GB2312"/>
          <w:sz w:val="32"/>
          <w:szCs w:val="32"/>
        </w:rPr>
        <w:t>35</w:t>
      </w:r>
      <w:r>
        <w:rPr>
          <w:rFonts w:hint="eastAsia" w:ascii="仿宋_GB2312" w:hAnsi="宋体" w:eastAsia="仿宋_GB2312" w:cs="仿宋_GB2312"/>
          <w:sz w:val="32"/>
          <w:szCs w:val="32"/>
        </w:rPr>
        <w:t>周岁以下（</w:t>
      </w:r>
      <w:r>
        <w:rPr>
          <w:rFonts w:ascii="仿宋_GB2312" w:hAnsi="宋体" w:eastAsia="仿宋_GB2312" w:cs="仿宋_GB2312"/>
          <w:sz w:val="32"/>
          <w:szCs w:val="32"/>
        </w:rPr>
        <w:t>1986</w:t>
      </w:r>
      <w:r>
        <w:rPr>
          <w:rFonts w:hint="eastAsia" w:ascii="仿宋_GB2312" w:hAnsi="宋体" w:eastAsia="仿宋_GB2312" w:cs="仿宋_GB2312"/>
          <w:sz w:val="32"/>
          <w:szCs w:val="32"/>
        </w:rPr>
        <w:t>年</w:t>
      </w:r>
      <w:r>
        <w:rPr>
          <w:rFonts w:ascii="仿宋_GB2312" w:hAnsi="宋体" w:eastAsia="仿宋_GB2312" w:cs="仿宋_GB2312"/>
          <w:sz w:val="32"/>
          <w:szCs w:val="32"/>
        </w:rPr>
        <w:t>3</w:t>
      </w:r>
      <w:r>
        <w:rPr>
          <w:rFonts w:hint="eastAsia" w:ascii="仿宋_GB2312" w:hAnsi="宋体" w:eastAsia="仿宋_GB2312" w:cs="仿宋_GB2312"/>
          <w:sz w:val="32"/>
          <w:szCs w:val="32"/>
        </w:rPr>
        <w:t>月4日后出生），全日制大专及以上学历，专业不限。</w:t>
      </w:r>
    </w:p>
    <w:p>
      <w:pPr>
        <w:spacing w:line="520" w:lineRule="exact"/>
        <w:ind w:firstLine="640" w:firstLineChars="200"/>
        <w:rPr>
          <w:rFonts w:ascii="仿宋_GB2312" w:hAnsi="宋体" w:eastAsia="仿宋_GB2312" w:cs="仿宋_GB2312"/>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遵守中华人民共和国宪法、法律、法规，品行端正，有较强的事业心和责任感，作风正派，无不良记录。</w:t>
      </w:r>
    </w:p>
    <w:p>
      <w:pPr>
        <w:widowControl/>
        <w:shd w:val="clear" w:color="auto" w:fill="FFFFFF"/>
        <w:spacing w:line="520" w:lineRule="exact"/>
        <w:ind w:firstLine="720" w:firstLineChars="225"/>
        <w:jc w:val="left"/>
        <w:rPr>
          <w:rFonts w:ascii="仿宋_GB2312" w:hAnsi="宋体" w:eastAsia="仿宋_GB2312" w:cs="宋体"/>
          <w:color w:val="000000"/>
          <w:kern w:val="0"/>
          <w:sz w:val="32"/>
          <w:szCs w:val="32"/>
        </w:rPr>
      </w:pPr>
      <w:r>
        <w:rPr>
          <w:rFonts w:ascii="仿宋_GB2312" w:hAnsi="宋体" w:eastAsia="仿宋_GB2312" w:cs="仿宋_GB2312"/>
          <w:sz w:val="32"/>
          <w:szCs w:val="32"/>
        </w:rPr>
        <w:t>3.</w:t>
      </w:r>
      <w:r>
        <w:rPr>
          <w:rFonts w:hint="eastAsia" w:ascii="仿宋_GB2312" w:hAnsi="宋体" w:eastAsia="仿宋_GB2312" w:cs="宋体"/>
          <w:color w:val="000000"/>
          <w:kern w:val="0"/>
          <w:sz w:val="32"/>
          <w:szCs w:val="32"/>
        </w:rPr>
        <w:t>具备一定的沟通组织协调能力及相关专业知识，善于开展群众工作；</w:t>
      </w:r>
    </w:p>
    <w:p>
      <w:pPr>
        <w:spacing w:line="520" w:lineRule="exact"/>
        <w:ind w:firstLine="640" w:firstLineChars="200"/>
        <w:rPr>
          <w:rFonts w:ascii="仿宋_GB2312" w:hAnsi="宋体" w:eastAsia="仿宋_GB2312" w:cs="仿宋_GB2312"/>
          <w:sz w:val="32"/>
          <w:szCs w:val="32"/>
        </w:rPr>
      </w:pPr>
      <w:r>
        <w:rPr>
          <w:rFonts w:ascii="仿宋_GB2312" w:hAnsi="宋体" w:eastAsia="仿宋_GB2312" w:cs="仿宋_GB2312"/>
          <w:sz w:val="32"/>
          <w:szCs w:val="32"/>
        </w:rPr>
        <w:t>4.</w:t>
      </w:r>
      <w:r>
        <w:rPr>
          <w:rFonts w:hint="eastAsia" w:ascii="仿宋_GB2312" w:hAnsi="宋体" w:eastAsia="仿宋_GB2312" w:cs="仿宋_GB2312"/>
          <w:sz w:val="32"/>
          <w:szCs w:val="32"/>
        </w:rPr>
        <w:t>具有社会工作专业高校毕业证或持有《社会工作者职业水平证书》的人员可放宽到</w:t>
      </w:r>
      <w:r>
        <w:rPr>
          <w:rFonts w:ascii="仿宋_GB2312" w:hAnsi="宋体" w:eastAsia="仿宋_GB2312" w:cs="仿宋_GB2312"/>
          <w:sz w:val="32"/>
          <w:szCs w:val="32"/>
        </w:rPr>
        <w:t>40</w:t>
      </w:r>
      <w:r>
        <w:rPr>
          <w:rFonts w:hint="eastAsia" w:ascii="仿宋_GB2312" w:hAnsi="宋体" w:eastAsia="仿宋_GB2312" w:cs="仿宋_GB2312"/>
          <w:sz w:val="32"/>
          <w:szCs w:val="32"/>
        </w:rPr>
        <w:t>周岁（</w:t>
      </w:r>
      <w:r>
        <w:rPr>
          <w:rFonts w:ascii="仿宋_GB2312" w:hAnsi="宋体" w:eastAsia="仿宋_GB2312" w:cs="仿宋_GB2312"/>
          <w:sz w:val="32"/>
          <w:szCs w:val="32"/>
        </w:rPr>
        <w:t>1981</w:t>
      </w:r>
      <w:r>
        <w:rPr>
          <w:rFonts w:hint="eastAsia" w:ascii="仿宋_GB2312" w:hAnsi="宋体" w:eastAsia="仿宋_GB2312" w:cs="仿宋_GB2312"/>
          <w:sz w:val="32"/>
          <w:szCs w:val="32"/>
        </w:rPr>
        <w:t>年</w:t>
      </w:r>
      <w:r>
        <w:rPr>
          <w:rFonts w:ascii="仿宋_GB2312" w:hAnsi="宋体" w:eastAsia="仿宋_GB2312" w:cs="仿宋_GB2312"/>
          <w:sz w:val="32"/>
          <w:szCs w:val="32"/>
        </w:rPr>
        <w:t>3</w:t>
      </w:r>
      <w:r>
        <w:rPr>
          <w:rFonts w:hint="eastAsia" w:ascii="仿宋_GB2312" w:hAnsi="宋体" w:eastAsia="仿宋_GB2312" w:cs="仿宋_GB2312"/>
          <w:sz w:val="32"/>
          <w:szCs w:val="32"/>
        </w:rPr>
        <w:t>月4日以后出生）；</w:t>
      </w:r>
    </w:p>
    <w:p>
      <w:pPr>
        <w:widowControl/>
        <w:shd w:val="clear" w:color="auto" w:fill="FFFFFF"/>
        <w:spacing w:line="520" w:lineRule="exact"/>
        <w:ind w:firstLine="402"/>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三、招聘的方法和程序</w:t>
      </w:r>
    </w:p>
    <w:p>
      <w:pPr>
        <w:widowControl/>
        <w:shd w:val="clear" w:color="auto" w:fill="FFFFFF"/>
        <w:spacing w:line="520" w:lineRule="exact"/>
        <w:ind w:firstLine="402"/>
        <w:jc w:val="lef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（一）报名</w:t>
      </w:r>
    </w:p>
    <w:p>
      <w:pPr>
        <w:widowControl/>
        <w:shd w:val="clear" w:color="auto" w:fill="FFFFFF"/>
        <w:spacing w:line="520" w:lineRule="exact"/>
        <w:ind w:firstLine="402"/>
        <w:jc w:val="left"/>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现场报名及审核时间：</w:t>
      </w:r>
      <w:r>
        <w:rPr>
          <w:rFonts w:ascii="仿宋_GB2312" w:hAnsi="宋体" w:eastAsia="仿宋_GB2312" w:cs="宋体"/>
          <w:color w:val="000000"/>
          <w:kern w:val="0"/>
          <w:sz w:val="32"/>
          <w:szCs w:val="32"/>
        </w:rPr>
        <w:t>2021</w:t>
      </w:r>
      <w:r>
        <w:rPr>
          <w:rFonts w:hint="eastAsia" w:ascii="仿宋_GB2312" w:hAnsi="宋体" w:eastAsia="仿宋_GB2312" w:cs="宋体"/>
          <w:color w:val="000000"/>
          <w:kern w:val="0"/>
          <w:sz w:val="32"/>
          <w:szCs w:val="32"/>
        </w:rPr>
        <w:t>年</w:t>
      </w:r>
      <w:r>
        <w:rPr>
          <w:rFonts w:ascii="仿宋_GB2312" w:hAnsi="宋体" w:eastAsia="仿宋_GB2312" w:cs="宋体"/>
          <w:kern w:val="0"/>
          <w:sz w:val="32"/>
          <w:szCs w:val="32"/>
        </w:rPr>
        <w:t>3</w:t>
      </w:r>
      <w:r>
        <w:rPr>
          <w:rFonts w:hint="eastAsia" w:ascii="仿宋_GB2312" w:hAnsi="宋体" w:eastAsia="仿宋_GB2312" w:cs="宋体"/>
          <w:kern w:val="0"/>
          <w:sz w:val="32"/>
          <w:szCs w:val="32"/>
        </w:rPr>
        <w:t>月14日</w:t>
      </w:r>
      <w:r>
        <w:rPr>
          <w:rFonts w:ascii="仿宋_GB2312" w:hAnsi="宋体" w:eastAsia="仿宋_GB2312" w:cs="宋体"/>
          <w:kern w:val="0"/>
          <w:sz w:val="32"/>
          <w:szCs w:val="32"/>
        </w:rPr>
        <w:t>(</w:t>
      </w:r>
      <w:r>
        <w:rPr>
          <w:rFonts w:hint="eastAsia" w:ascii="仿宋_GB2312" w:hAnsi="宋体" w:eastAsia="仿宋_GB2312" w:cs="宋体"/>
          <w:color w:val="000000"/>
          <w:kern w:val="0"/>
          <w:sz w:val="32"/>
          <w:szCs w:val="32"/>
        </w:rPr>
        <w:t>上午</w:t>
      </w:r>
      <w:r>
        <w:rPr>
          <w:rFonts w:ascii="仿宋_GB2312" w:hAnsi="宋体" w:eastAsia="仿宋_GB2312" w:cs="宋体"/>
          <w:color w:val="000000"/>
          <w:kern w:val="0"/>
          <w:sz w:val="32"/>
          <w:szCs w:val="32"/>
        </w:rPr>
        <w:t>9</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00-11:30</w:t>
      </w:r>
      <w:r>
        <w:rPr>
          <w:rFonts w:hint="eastAsia" w:ascii="仿宋_GB2312" w:hAnsi="宋体" w:eastAsia="仿宋_GB2312" w:cs="宋体"/>
          <w:color w:val="000000"/>
          <w:kern w:val="0"/>
          <w:sz w:val="32"/>
          <w:szCs w:val="32"/>
        </w:rPr>
        <w:t>下午</w:t>
      </w:r>
      <w:r>
        <w:rPr>
          <w:rFonts w:ascii="仿宋_GB2312" w:hAnsi="宋体" w:eastAsia="仿宋_GB2312" w:cs="宋体"/>
          <w:color w:val="000000"/>
          <w:kern w:val="0"/>
          <w:sz w:val="32"/>
          <w:szCs w:val="32"/>
        </w:rPr>
        <w:t>14</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30-16</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00)</w:t>
      </w:r>
      <w:r>
        <w:rPr>
          <w:rFonts w:hint="eastAsia" w:ascii="仿宋_GB2312" w:hAnsi="宋体" w:eastAsia="仿宋_GB2312" w:cs="宋体"/>
          <w:color w:val="000000"/>
          <w:kern w:val="0"/>
          <w:sz w:val="32"/>
          <w:szCs w:val="32"/>
        </w:rPr>
        <w:t>，逾期不再受理。</w:t>
      </w:r>
    </w:p>
    <w:p>
      <w:pPr>
        <w:widowControl/>
        <w:numPr>
          <w:ilvl w:val="0"/>
          <w:numId w:val="1"/>
        </w:numPr>
        <w:shd w:val="clear" w:color="auto" w:fill="FFFFFF"/>
        <w:spacing w:line="520" w:lineRule="exact"/>
        <w:ind w:firstLine="402"/>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现场报名及初审地点：上虞区人力资源服务产业园（嘉和路</w:t>
      </w:r>
      <w:r>
        <w:rPr>
          <w:rFonts w:ascii="仿宋_GB2312" w:hAnsi="宋体" w:eastAsia="仿宋_GB2312" w:cs="宋体"/>
          <w:color w:val="000000"/>
          <w:kern w:val="0"/>
          <w:sz w:val="32"/>
          <w:szCs w:val="32"/>
        </w:rPr>
        <w:t>168</w:t>
      </w:r>
      <w:r>
        <w:rPr>
          <w:rFonts w:hint="eastAsia" w:ascii="仿宋_GB2312" w:hAnsi="宋体" w:eastAsia="仿宋_GB2312" w:cs="宋体"/>
          <w:color w:val="000000"/>
          <w:kern w:val="0"/>
          <w:sz w:val="32"/>
          <w:szCs w:val="32"/>
        </w:rPr>
        <w:t>号）一楼。</w:t>
      </w:r>
    </w:p>
    <w:p>
      <w:pPr>
        <w:widowControl/>
        <w:shd w:val="clear" w:color="auto" w:fill="FFFFFF"/>
        <w:tabs>
          <w:tab w:val="left" w:pos="312"/>
        </w:tabs>
        <w:spacing w:line="520" w:lineRule="exact"/>
        <w:ind w:left="402"/>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报名联系人：胡女士，联系电话：</w:t>
      </w:r>
      <w:r>
        <w:rPr>
          <w:rFonts w:ascii="仿宋_GB2312" w:hAnsi="宋体" w:eastAsia="仿宋_GB2312" w:cs="宋体"/>
          <w:color w:val="000000"/>
          <w:kern w:val="0"/>
          <w:sz w:val="32"/>
          <w:szCs w:val="32"/>
        </w:rPr>
        <w:t>82213247</w:t>
      </w:r>
    </w:p>
    <w:p>
      <w:pPr>
        <w:widowControl/>
        <w:shd w:val="clear" w:color="auto" w:fill="FFFFFF"/>
        <w:tabs>
          <w:tab w:val="left" w:pos="312"/>
        </w:tabs>
        <w:spacing w:line="520" w:lineRule="exact"/>
        <w:ind w:left="402"/>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招聘单位联系人：金先生，联系电话：</w:t>
      </w:r>
      <w:r>
        <w:rPr>
          <w:rFonts w:ascii="仿宋_GB2312" w:hAnsi="宋体" w:eastAsia="仿宋_GB2312" w:cs="宋体"/>
          <w:color w:val="000000"/>
          <w:kern w:val="0"/>
          <w:sz w:val="32"/>
          <w:szCs w:val="32"/>
        </w:rPr>
        <w:t xml:space="preserve">82212190 </w:t>
      </w:r>
    </w:p>
    <w:p>
      <w:pPr>
        <w:widowControl/>
        <w:shd w:val="clear" w:color="auto" w:fill="FFFFFF"/>
        <w:spacing w:line="520" w:lineRule="exact"/>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r>
        <w:rPr>
          <w:rFonts w:ascii="仿宋_GB2312" w:hAnsi="宋体" w:eastAsia="仿宋_GB2312" w:cs="宋体"/>
          <w:color w:val="000000"/>
          <w:kern w:val="0"/>
          <w:sz w:val="32"/>
          <w:szCs w:val="32"/>
        </w:rPr>
        <w:t xml:space="preserve"> 3.</w:t>
      </w:r>
      <w:r>
        <w:rPr>
          <w:rFonts w:hint="eastAsia" w:ascii="仿宋_GB2312" w:hAnsi="宋体" w:eastAsia="仿宋_GB2312" w:cs="宋体"/>
          <w:color w:val="000000"/>
          <w:kern w:val="0"/>
          <w:sz w:val="32"/>
          <w:szCs w:val="32"/>
        </w:rPr>
        <w:t>报名手续：报名时须提交报名表（一式两份，附件处自行下载打印）、本人身份证、户口簿、学历证书、职业资格证书等相关证件（证明）原件及复印件（一式两份）、近期免冠</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寸正照</w:t>
      </w: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张。户口簿需要复印户主页和本人页。报名的考生，应提供教育部学历证书电子注册备案表（可在中国高等教育学生信息网下载）；留学人员还应提供教育部中国留学服务中心出具的境外学历、学位认证书。</w:t>
      </w:r>
    </w:p>
    <w:p>
      <w:pPr>
        <w:widowControl/>
        <w:shd w:val="clear" w:color="auto" w:fill="FFFFFF"/>
        <w:spacing w:line="520" w:lineRule="exact"/>
        <w:ind w:firstLine="402"/>
        <w:jc w:val="left"/>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4.</w:t>
      </w:r>
      <w:r>
        <w:rPr>
          <w:rFonts w:hint="eastAsia" w:ascii="仿宋_GB2312" w:hAnsi="宋体" w:eastAsia="仿宋_GB2312" w:cs="宋体"/>
          <w:color w:val="000000"/>
          <w:kern w:val="0"/>
          <w:sz w:val="32"/>
          <w:szCs w:val="32"/>
        </w:rPr>
        <w:t>报名者所提供的全部资料必须真实，如弄虚作假，取消报考资格。每人限报一个岗位，多报岗位取消报考资格。</w:t>
      </w:r>
    </w:p>
    <w:p>
      <w:pPr>
        <w:widowControl/>
        <w:shd w:val="clear" w:color="auto" w:fill="FFFFFF"/>
        <w:spacing w:line="520" w:lineRule="exact"/>
        <w:ind w:firstLine="402"/>
        <w:jc w:val="lef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（二）笔试</w:t>
      </w:r>
    </w:p>
    <w:p>
      <w:pPr>
        <w:widowControl/>
        <w:shd w:val="clear" w:color="auto" w:fill="FFFFFF"/>
        <w:spacing w:line="520" w:lineRule="exact"/>
        <w:ind w:firstLine="640" w:firstLineChars="200"/>
        <w:jc w:val="left"/>
        <w:rPr>
          <w:rFonts w:ascii="仿宋_GB2312" w:hAnsi="宋体" w:eastAsia="仿宋_GB2312" w:cs="宋体"/>
          <w:color w:val="000000"/>
          <w:kern w:val="0"/>
          <w:sz w:val="32"/>
          <w:szCs w:val="32"/>
          <w:lang w:eastAsia="zh-TW"/>
        </w:rPr>
      </w:pPr>
      <w:r>
        <w:rPr>
          <w:rFonts w:hint="eastAsia" w:ascii="仿宋_GB2312" w:hAnsi="宋体" w:eastAsia="仿宋_GB2312" w:cs="仿宋"/>
          <w:kern w:val="0"/>
          <w:sz w:val="32"/>
          <w:szCs w:val="32"/>
          <w:lang w:val="zh-TW" w:eastAsia="zh-TW"/>
        </w:rPr>
        <w:t>根据报名情况，经审查符合招聘资格条件者，将组织进行统一笔试</w:t>
      </w:r>
      <w:r>
        <w:rPr>
          <w:rFonts w:hint="eastAsia" w:ascii="仿宋_GB2312" w:hAnsi="宋体" w:eastAsia="仿宋_GB2312" w:cs="仿宋"/>
          <w:kern w:val="0"/>
          <w:sz w:val="32"/>
          <w:szCs w:val="32"/>
          <w:lang w:val="zh-TW"/>
        </w:rPr>
        <w:t>，笔试科目为《综合基础知识》。</w:t>
      </w:r>
      <w:r>
        <w:rPr>
          <w:rFonts w:hint="eastAsia" w:ascii="仿宋_GB2312" w:hAnsi="宋体" w:eastAsia="仿宋_GB2312" w:cs="仿宋"/>
          <w:kern w:val="0"/>
          <w:sz w:val="32"/>
          <w:szCs w:val="32"/>
          <w:lang w:val="zh-TW" w:eastAsia="zh-TW"/>
        </w:rPr>
        <w:t>笔试满分为</w:t>
      </w:r>
      <w:r>
        <w:rPr>
          <w:rFonts w:ascii="仿宋_GB2312" w:hAnsi="宋体" w:eastAsia="仿宋_GB2312" w:cs="仿宋"/>
          <w:kern w:val="0"/>
          <w:sz w:val="32"/>
          <w:szCs w:val="32"/>
          <w:lang w:eastAsia="zh-TW"/>
        </w:rPr>
        <w:t>100</w:t>
      </w:r>
      <w:r>
        <w:rPr>
          <w:rFonts w:hint="eastAsia" w:ascii="仿宋_GB2312" w:hAnsi="宋体" w:eastAsia="仿宋_GB2312" w:cs="仿宋"/>
          <w:kern w:val="0"/>
          <w:sz w:val="32"/>
          <w:szCs w:val="32"/>
          <w:lang w:val="zh-TW" w:eastAsia="zh-TW"/>
        </w:rPr>
        <w:t>分，按照</w:t>
      </w:r>
      <w:r>
        <w:rPr>
          <w:rFonts w:ascii="仿宋_GB2312" w:hAnsi="宋体" w:eastAsia="仿宋_GB2312" w:cs="仿宋"/>
          <w:kern w:val="0"/>
          <w:sz w:val="32"/>
          <w:szCs w:val="32"/>
          <w:lang w:eastAsia="zh-TW"/>
        </w:rPr>
        <w:t>40%</w:t>
      </w:r>
      <w:r>
        <w:rPr>
          <w:rFonts w:hint="eastAsia" w:ascii="仿宋_GB2312" w:hAnsi="宋体" w:eastAsia="仿宋_GB2312" w:cs="仿宋"/>
          <w:kern w:val="0"/>
          <w:sz w:val="32"/>
          <w:szCs w:val="32"/>
          <w:lang w:val="zh-TW" w:eastAsia="zh-TW"/>
        </w:rPr>
        <w:t>折算计入总成绩。下载准考证时间为3月24日－3月26日，在上虞人才就业服务网（</w:t>
      </w:r>
      <w:r>
        <w:rPr>
          <w:rFonts w:ascii="仿宋_GB2312" w:hAnsi="宋体" w:eastAsia="仿宋_GB2312" w:cs="仿宋"/>
          <w:kern w:val="0"/>
          <w:sz w:val="32"/>
          <w:szCs w:val="32"/>
          <w:lang w:val="zh-TW" w:eastAsia="zh-TW"/>
        </w:rPr>
        <w:t>www.sy</w:t>
      </w:r>
      <w:r>
        <w:rPr>
          <w:rFonts w:ascii="仿宋_GB2312" w:hAnsi="宋体" w:eastAsia="仿宋_GB2312" w:cs="仿宋"/>
          <w:kern w:val="0"/>
          <w:sz w:val="32"/>
          <w:szCs w:val="32"/>
          <w:lang w:eastAsia="zh-TW"/>
        </w:rPr>
        <w:t>j</w:t>
      </w:r>
      <w:r>
        <w:rPr>
          <w:rFonts w:ascii="仿宋_GB2312" w:hAnsi="宋体" w:eastAsia="仿宋_GB2312" w:cs="仿宋"/>
          <w:kern w:val="0"/>
          <w:sz w:val="32"/>
          <w:szCs w:val="32"/>
          <w:lang w:val="zh-TW" w:eastAsia="zh-TW"/>
        </w:rPr>
        <w:t>ob.com.cn</w:t>
      </w:r>
      <w:r>
        <w:rPr>
          <w:rFonts w:hint="eastAsia" w:ascii="仿宋_GB2312" w:hAnsi="宋体" w:eastAsia="仿宋_GB2312" w:cs="仿宋"/>
          <w:kern w:val="0"/>
          <w:sz w:val="32"/>
          <w:szCs w:val="32"/>
          <w:lang w:val="zh-TW" w:eastAsia="zh-TW"/>
        </w:rPr>
        <w:t>）“准考证下载”处自行下载，笔试时需随带本人身份证原件和准考证。</w:t>
      </w:r>
    </w:p>
    <w:p>
      <w:pPr>
        <w:widowControl/>
        <w:shd w:val="clear" w:color="auto" w:fill="FFFFFF"/>
        <w:spacing w:line="520" w:lineRule="exact"/>
        <w:ind w:firstLine="402"/>
        <w:jc w:val="lef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（三）面试</w:t>
      </w:r>
    </w:p>
    <w:p>
      <w:pPr>
        <w:pStyle w:val="14"/>
        <w:framePr w:wrap="auto" w:vAnchor="margin" w:hAnchor="text" w:yAlign="inline"/>
        <w:widowControl/>
        <w:spacing w:line="520" w:lineRule="exact"/>
        <w:ind w:firstLine="560" w:firstLineChars="175"/>
        <w:jc w:val="left"/>
        <w:rPr>
          <w:rFonts w:ascii="仿宋_GB2312" w:hAnsi="宋体" w:eastAsia="仿宋_GB2312" w:cs="仿宋"/>
          <w:kern w:val="0"/>
          <w:sz w:val="32"/>
          <w:szCs w:val="32"/>
          <w:lang w:val="zh-TW"/>
        </w:rPr>
      </w:pPr>
      <w:r>
        <w:rPr>
          <w:rFonts w:ascii="仿宋_GB2312" w:hAnsi="宋体" w:eastAsia="仿宋_GB2312" w:cs="仿宋"/>
          <w:kern w:val="0"/>
          <w:sz w:val="32"/>
          <w:szCs w:val="32"/>
          <w:lang w:val="zh-TW"/>
        </w:rPr>
        <w:t>1.</w:t>
      </w:r>
      <w:r>
        <w:rPr>
          <w:rFonts w:hint="eastAsia" w:ascii="仿宋_GB2312" w:hAnsi="宋体" w:eastAsia="仿宋_GB2312" w:cs="仿宋"/>
          <w:kern w:val="0"/>
          <w:sz w:val="32"/>
          <w:szCs w:val="32"/>
          <w:lang w:val="zh-TW" w:eastAsia="zh-TW"/>
        </w:rPr>
        <w:t>面试人选根据笔试成绩从高分至低分的排序，按</w:t>
      </w:r>
      <w:r>
        <w:rPr>
          <w:rFonts w:ascii="仿宋_GB2312" w:hAnsi="宋体" w:eastAsia="仿宋_GB2312" w:cs="仿宋"/>
          <w:kern w:val="0"/>
          <w:sz w:val="32"/>
          <w:szCs w:val="32"/>
          <w:lang w:eastAsia="zh-TW"/>
        </w:rPr>
        <w:t>1:3</w:t>
      </w:r>
      <w:r>
        <w:rPr>
          <w:rFonts w:hint="eastAsia" w:ascii="仿宋_GB2312" w:hAnsi="宋体" w:eastAsia="仿宋_GB2312" w:cs="仿宋"/>
          <w:kern w:val="0"/>
          <w:sz w:val="32"/>
          <w:szCs w:val="32"/>
          <w:lang w:val="zh-TW" w:eastAsia="zh-TW"/>
        </w:rPr>
        <w:t>比例确定面试人选。面试满分为</w:t>
      </w:r>
      <w:r>
        <w:rPr>
          <w:rFonts w:ascii="仿宋_GB2312" w:hAnsi="宋体" w:eastAsia="仿宋_GB2312" w:cs="仿宋"/>
          <w:kern w:val="0"/>
          <w:sz w:val="32"/>
          <w:szCs w:val="32"/>
          <w:lang w:eastAsia="zh-TW"/>
        </w:rPr>
        <w:t>100</w:t>
      </w:r>
      <w:r>
        <w:rPr>
          <w:rFonts w:hint="eastAsia" w:ascii="仿宋_GB2312" w:hAnsi="宋体" w:eastAsia="仿宋_GB2312" w:cs="仿宋"/>
          <w:kern w:val="0"/>
          <w:sz w:val="32"/>
          <w:szCs w:val="32"/>
          <w:lang w:val="zh-TW" w:eastAsia="zh-TW"/>
        </w:rPr>
        <w:t>分，按</w:t>
      </w:r>
      <w:r>
        <w:rPr>
          <w:rFonts w:ascii="仿宋_GB2312" w:hAnsi="宋体" w:eastAsia="仿宋_GB2312" w:cs="仿宋"/>
          <w:kern w:val="0"/>
          <w:sz w:val="32"/>
          <w:szCs w:val="32"/>
          <w:lang w:eastAsia="zh-TW"/>
        </w:rPr>
        <w:t>60%</w:t>
      </w:r>
      <w:r>
        <w:rPr>
          <w:rFonts w:hint="eastAsia" w:ascii="仿宋_GB2312" w:hAnsi="宋体" w:eastAsia="仿宋_GB2312" w:cs="仿宋"/>
          <w:kern w:val="0"/>
          <w:sz w:val="32"/>
          <w:szCs w:val="32"/>
          <w:lang w:val="zh-TW" w:eastAsia="zh-TW"/>
        </w:rPr>
        <w:t>折算计入总成绩。</w:t>
      </w:r>
      <w:r>
        <w:rPr>
          <w:rFonts w:ascii="仿宋_GB2312" w:hAnsi="宋体" w:eastAsia="仿宋_GB2312" w:cs="仿宋"/>
          <w:kern w:val="0"/>
          <w:sz w:val="32"/>
          <w:szCs w:val="32"/>
          <w:lang w:val="zh-TW" w:eastAsia="zh-TW"/>
        </w:rPr>
        <w:t xml:space="preserve"> </w:t>
      </w:r>
      <w:r>
        <w:rPr>
          <w:rFonts w:hint="eastAsia" w:ascii="仿宋_GB2312" w:hAnsi="宋体" w:eastAsia="仿宋_GB2312" w:cs="仿宋"/>
          <w:kern w:val="0"/>
          <w:sz w:val="32"/>
          <w:szCs w:val="32"/>
          <w:lang w:val="zh-TW" w:eastAsia="zh-TW"/>
        </w:rPr>
        <w:t>面试时应聘者请携带</w:t>
      </w:r>
      <w:r>
        <w:rPr>
          <w:rFonts w:hint="eastAsia" w:ascii="仿宋_GB2312" w:hAnsi="宋体" w:eastAsia="仿宋_GB2312" w:cs="仿宋"/>
          <w:kern w:val="0"/>
          <w:sz w:val="32"/>
          <w:szCs w:val="32"/>
          <w:lang w:val="zh-TW"/>
        </w:rPr>
        <w:t>本人</w:t>
      </w:r>
      <w:r>
        <w:rPr>
          <w:rFonts w:hint="eastAsia" w:ascii="仿宋_GB2312" w:hAnsi="宋体" w:eastAsia="仿宋_GB2312" w:cs="仿宋"/>
          <w:kern w:val="0"/>
          <w:sz w:val="32"/>
          <w:szCs w:val="32"/>
          <w:lang w:val="zh-TW" w:eastAsia="zh-TW"/>
        </w:rPr>
        <w:t>身份证原件</w:t>
      </w:r>
      <w:r>
        <w:rPr>
          <w:rFonts w:hint="eastAsia" w:ascii="仿宋_GB2312" w:hAnsi="宋体" w:eastAsia="仿宋_GB2312" w:cs="仿宋"/>
          <w:kern w:val="0"/>
          <w:sz w:val="32"/>
          <w:szCs w:val="32"/>
          <w:lang w:val="zh-TW"/>
        </w:rPr>
        <w:t>和面试通知书。</w:t>
      </w:r>
    </w:p>
    <w:p>
      <w:pPr>
        <w:pStyle w:val="14"/>
        <w:framePr w:wrap="auto" w:vAnchor="margin" w:hAnchor="text" w:yAlign="inline"/>
        <w:widowControl/>
        <w:spacing w:line="520" w:lineRule="exact"/>
        <w:ind w:firstLine="640" w:firstLineChars="200"/>
        <w:jc w:val="left"/>
        <w:rPr>
          <w:rFonts w:ascii="仿宋_GB2312" w:hAnsi="宋体" w:eastAsia="仿宋_GB2312" w:cs="仿宋"/>
          <w:kern w:val="0"/>
          <w:sz w:val="32"/>
          <w:szCs w:val="32"/>
          <w:lang w:val="zh-TW" w:eastAsia="zh-TW"/>
        </w:rPr>
      </w:pPr>
      <w:r>
        <w:rPr>
          <w:rFonts w:ascii="仿宋_GB2312" w:hAnsi="宋体" w:eastAsia="仿宋_GB2312" w:cs="仿宋"/>
          <w:kern w:val="0"/>
          <w:sz w:val="32"/>
          <w:szCs w:val="32"/>
          <w:lang w:val="zh-TW"/>
        </w:rPr>
        <w:t>2.</w:t>
      </w:r>
      <w:r>
        <w:rPr>
          <w:rFonts w:hint="eastAsia" w:ascii="仿宋_GB2312" w:hAnsi="宋体" w:eastAsia="仿宋_GB2312" w:cs="仿宋"/>
          <w:kern w:val="0"/>
          <w:sz w:val="32"/>
          <w:szCs w:val="32"/>
          <w:lang w:val="zh-TW" w:eastAsia="zh-TW"/>
        </w:rPr>
        <w:t>总成绩由两部分组成，笔试</w:t>
      </w:r>
      <w:r>
        <w:rPr>
          <w:rFonts w:ascii="仿宋_GB2312" w:hAnsi="宋体" w:eastAsia="仿宋_GB2312" w:cs="仿宋"/>
          <w:kern w:val="0"/>
          <w:sz w:val="32"/>
          <w:szCs w:val="32"/>
          <w:lang w:eastAsia="zh-TW"/>
        </w:rPr>
        <w:t>40%</w:t>
      </w:r>
      <w:r>
        <w:rPr>
          <w:rFonts w:hint="eastAsia" w:ascii="仿宋_GB2312" w:hAnsi="宋体" w:eastAsia="仿宋_GB2312" w:cs="仿宋"/>
          <w:kern w:val="0"/>
          <w:sz w:val="32"/>
          <w:szCs w:val="32"/>
          <w:lang w:val="zh-TW" w:eastAsia="zh-TW"/>
        </w:rPr>
        <w:t>和面试</w:t>
      </w:r>
      <w:r>
        <w:rPr>
          <w:rFonts w:ascii="仿宋_GB2312" w:hAnsi="宋体" w:eastAsia="仿宋_GB2312" w:cs="仿宋"/>
          <w:kern w:val="0"/>
          <w:sz w:val="32"/>
          <w:szCs w:val="32"/>
          <w:lang w:eastAsia="zh-TW"/>
        </w:rPr>
        <w:t>60%</w:t>
      </w:r>
      <w:r>
        <w:rPr>
          <w:rFonts w:hint="eastAsia" w:ascii="仿宋_GB2312" w:hAnsi="宋体" w:eastAsia="仿宋_GB2312" w:cs="仿宋"/>
          <w:kern w:val="0"/>
          <w:sz w:val="32"/>
          <w:szCs w:val="32"/>
          <w:lang w:val="zh-TW" w:eastAsia="zh-TW"/>
        </w:rPr>
        <w:t>，如果报考岗位符合招聘资格条件人数不足</w:t>
      </w:r>
      <w:r>
        <w:rPr>
          <w:rFonts w:ascii="仿宋_GB2312" w:hAnsi="宋体" w:eastAsia="仿宋_GB2312" w:cs="仿宋"/>
          <w:kern w:val="0"/>
          <w:sz w:val="32"/>
          <w:szCs w:val="32"/>
          <w:lang w:val="zh-TW" w:eastAsia="zh-TW"/>
        </w:rPr>
        <w:t>1:3</w:t>
      </w:r>
      <w:r>
        <w:rPr>
          <w:rFonts w:hint="eastAsia" w:ascii="仿宋_GB2312" w:hAnsi="宋体" w:eastAsia="仿宋_GB2312" w:cs="仿宋"/>
          <w:kern w:val="0"/>
          <w:sz w:val="32"/>
          <w:szCs w:val="32"/>
          <w:lang w:val="zh-TW" w:eastAsia="zh-TW"/>
        </w:rPr>
        <w:t>比例，自动取消该岗位的招聘</w:t>
      </w:r>
      <w:r>
        <w:rPr>
          <w:rFonts w:ascii="仿宋_GB2312" w:hAnsi="宋体" w:eastAsia="仿宋_GB2312" w:cs="仿宋"/>
          <w:kern w:val="0"/>
          <w:sz w:val="32"/>
          <w:szCs w:val="32"/>
        </w:rPr>
        <w:t>(</w:t>
      </w:r>
      <w:r>
        <w:rPr>
          <w:rFonts w:hint="eastAsia" w:ascii="仿宋_GB2312" w:hAnsi="宋体" w:eastAsia="仿宋_GB2312" w:cs="仿宋"/>
          <w:kern w:val="0"/>
          <w:sz w:val="32"/>
          <w:szCs w:val="32"/>
        </w:rPr>
        <w:t>或相应核减该岗位的招聘名额）</w:t>
      </w:r>
      <w:r>
        <w:rPr>
          <w:rFonts w:hint="eastAsia" w:ascii="仿宋_GB2312" w:hAnsi="宋体" w:eastAsia="仿宋_GB2312" w:cs="仿宋"/>
          <w:kern w:val="0"/>
          <w:sz w:val="32"/>
          <w:szCs w:val="32"/>
          <w:lang w:val="zh-TW" w:eastAsia="zh-TW"/>
        </w:rPr>
        <w:t>。</w:t>
      </w:r>
      <w:r>
        <w:rPr>
          <w:rFonts w:ascii="仿宋_GB2312" w:hAnsi="宋体" w:eastAsia="仿宋_GB2312" w:cs="仿宋"/>
          <w:kern w:val="0"/>
          <w:sz w:val="32"/>
          <w:szCs w:val="32"/>
          <w:lang w:val="zh-TW" w:eastAsia="zh-TW"/>
        </w:rPr>
        <w:t xml:space="preserve">  </w:t>
      </w:r>
    </w:p>
    <w:p>
      <w:pPr>
        <w:widowControl/>
        <w:shd w:val="clear" w:color="auto" w:fill="FFFFFF"/>
        <w:spacing w:line="520" w:lineRule="exact"/>
        <w:ind w:firstLine="720" w:firstLineChars="225"/>
        <w:jc w:val="left"/>
        <w:rPr>
          <w:rFonts w:ascii="仿宋_GB2312" w:hAnsi="宋体" w:eastAsia="仿宋_GB2312" w:cs="宋体"/>
          <w:color w:val="000000"/>
          <w:kern w:val="0"/>
          <w:sz w:val="32"/>
          <w:szCs w:val="32"/>
        </w:rPr>
      </w:pPr>
      <w:r>
        <w:rPr>
          <w:rFonts w:ascii="仿宋_GB2312" w:hAnsi="宋体" w:eastAsia="仿宋_GB2312" w:cs="仿宋"/>
          <w:kern w:val="0"/>
          <w:sz w:val="32"/>
          <w:szCs w:val="32"/>
          <w:lang w:val="zh-TW" w:eastAsia="zh-TW"/>
        </w:rPr>
        <w:t>3.</w:t>
      </w:r>
      <w:r>
        <w:rPr>
          <w:rFonts w:hint="eastAsia" w:ascii="仿宋_GB2312" w:hAnsi="宋体" w:eastAsia="仿宋_GB2312" w:cs="仿宋"/>
          <w:kern w:val="0"/>
          <w:sz w:val="32"/>
          <w:szCs w:val="32"/>
          <w:lang w:val="zh-TW" w:eastAsia="zh-TW"/>
        </w:rPr>
        <w:t>笔试、面试的时间、地点及笔试、面试成绩等信息在上虞人才就业服务网（</w:t>
      </w:r>
      <w:r>
        <w:rPr>
          <w:rFonts w:ascii="仿宋_GB2312" w:hAnsi="宋体" w:eastAsia="仿宋_GB2312" w:cs="仿宋"/>
          <w:kern w:val="0"/>
          <w:sz w:val="32"/>
          <w:szCs w:val="32"/>
          <w:lang w:val="zh-TW" w:eastAsia="zh-TW"/>
        </w:rPr>
        <w:t>www.sy</w:t>
      </w:r>
      <w:r>
        <w:rPr>
          <w:rFonts w:ascii="仿宋_GB2312" w:hAnsi="宋体" w:eastAsia="仿宋_GB2312" w:cs="仿宋"/>
          <w:kern w:val="0"/>
          <w:sz w:val="32"/>
          <w:szCs w:val="32"/>
          <w:lang w:eastAsia="zh-TW"/>
        </w:rPr>
        <w:t>j</w:t>
      </w:r>
      <w:r>
        <w:rPr>
          <w:rFonts w:ascii="仿宋_GB2312" w:hAnsi="宋体" w:eastAsia="仿宋_GB2312" w:cs="仿宋"/>
          <w:kern w:val="0"/>
          <w:sz w:val="32"/>
          <w:szCs w:val="32"/>
          <w:lang w:val="zh-TW" w:eastAsia="zh-TW"/>
        </w:rPr>
        <w:t>ob.com.cn</w:t>
      </w:r>
      <w:r>
        <w:rPr>
          <w:rFonts w:hint="eastAsia" w:ascii="仿宋_GB2312" w:hAnsi="宋体" w:eastAsia="仿宋_GB2312" w:cs="仿宋"/>
          <w:kern w:val="0"/>
          <w:sz w:val="32"/>
          <w:szCs w:val="32"/>
          <w:lang w:val="zh-TW" w:eastAsia="zh-TW"/>
        </w:rPr>
        <w:t>）公告。</w:t>
      </w:r>
      <w:r>
        <w:rPr>
          <w:rFonts w:hint="eastAsia" w:ascii="仿宋_GB2312" w:hAnsi="宋体" w:eastAsia="仿宋_GB2312" w:cs="仿宋"/>
          <w:kern w:val="0"/>
          <w:sz w:val="32"/>
          <w:szCs w:val="32"/>
          <w:lang w:val="zh-TW"/>
        </w:rPr>
        <w:t>考生应及时上网查阅成绩及相关通知，并确保通讯工具畅通，因考生自身原因或无法联系导致未能参加下一步招录程序的，视作放弃。</w:t>
      </w:r>
    </w:p>
    <w:p>
      <w:pPr>
        <w:widowControl/>
        <w:shd w:val="clear" w:color="auto" w:fill="FFFFFF"/>
        <w:spacing w:line="520" w:lineRule="exact"/>
        <w:ind w:firstLine="643" w:firstLineChars="200"/>
        <w:jc w:val="left"/>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附加分：在面试完成后计算总成绩时，</w:t>
      </w:r>
      <w:r>
        <w:rPr>
          <w:rFonts w:hint="eastAsia" w:ascii="仿宋_GB2312" w:hAnsi="宋体" w:eastAsia="仿宋_GB2312" w:cs="宋体"/>
          <w:color w:val="000000"/>
          <w:kern w:val="0"/>
          <w:sz w:val="32"/>
          <w:szCs w:val="32"/>
        </w:rPr>
        <w:t>社会工作专业本科学历加</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分；中共正式党员加</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分（需提供所在党组织证明）；获得《社会工作者职业资格（水平）证书》初级、中级、高级的考生附加分分别为加</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分、</w:t>
      </w: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分、</w:t>
      </w: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分；对既具有社会工作专业学历又持有《社会工作者职业资格（水平）证书》的人员，加分时按照就高原则确定一项。此条附加分仅针对入围参加面试的人员。</w:t>
      </w:r>
    </w:p>
    <w:p>
      <w:pPr>
        <w:widowControl/>
        <w:shd w:val="clear" w:color="auto" w:fill="FFFFFF"/>
        <w:spacing w:line="520" w:lineRule="exact"/>
        <w:ind w:firstLine="720" w:firstLineChars="225"/>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总成绩</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笔试成绩×</w:t>
      </w:r>
      <w:r>
        <w:rPr>
          <w:rFonts w:ascii="仿宋_GB2312" w:hAnsi="宋体" w:eastAsia="仿宋_GB2312" w:cs="宋体"/>
          <w:color w:val="000000"/>
          <w:kern w:val="0"/>
          <w:sz w:val="32"/>
          <w:szCs w:val="32"/>
        </w:rPr>
        <w:t>40%</w:t>
      </w:r>
      <w:r>
        <w:rPr>
          <w:rFonts w:hint="eastAsia" w:ascii="仿宋_GB2312" w:hAnsi="宋体" w:eastAsia="仿宋_GB2312" w:cs="宋体"/>
          <w:color w:val="000000"/>
          <w:kern w:val="0"/>
          <w:sz w:val="32"/>
          <w:szCs w:val="32"/>
        </w:rPr>
        <w:t>＋面试成绩×</w:t>
      </w:r>
      <w:r>
        <w:rPr>
          <w:rFonts w:ascii="仿宋_GB2312" w:hAnsi="宋体" w:eastAsia="仿宋_GB2312" w:cs="宋体"/>
          <w:color w:val="000000"/>
          <w:kern w:val="0"/>
          <w:sz w:val="32"/>
          <w:szCs w:val="32"/>
        </w:rPr>
        <w:t>60%</w:t>
      </w:r>
      <w:r>
        <w:rPr>
          <w:rFonts w:hint="eastAsia" w:ascii="仿宋_GB2312" w:hAnsi="宋体" w:eastAsia="仿宋_GB2312" w:cs="宋体"/>
          <w:color w:val="000000"/>
          <w:kern w:val="0"/>
          <w:sz w:val="32"/>
          <w:szCs w:val="32"/>
        </w:rPr>
        <w:t>＋附加分。</w:t>
      </w:r>
    </w:p>
    <w:p>
      <w:pPr>
        <w:widowControl/>
        <w:shd w:val="clear" w:color="auto" w:fill="FFFFFF"/>
        <w:spacing w:line="520" w:lineRule="exact"/>
        <w:jc w:val="lef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（四）体检、考察</w:t>
      </w:r>
    </w:p>
    <w:p>
      <w:pPr>
        <w:widowControl/>
        <w:shd w:val="clear" w:color="auto" w:fill="FFFFFF"/>
        <w:spacing w:line="520" w:lineRule="exact"/>
        <w:ind w:firstLine="720" w:firstLineChars="225"/>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根据考试人员的总成绩，每个职位从高分到低分按招聘计划数</w:t>
      </w:r>
      <w:r>
        <w:rPr>
          <w:rFonts w:ascii="仿宋_GB2312" w:hAnsi="宋体" w:eastAsia="仿宋_GB2312" w:cs="宋体"/>
          <w:color w:val="000000"/>
          <w:kern w:val="0"/>
          <w:sz w:val="32"/>
          <w:szCs w:val="32"/>
        </w:rPr>
        <w:t>1:1</w:t>
      </w:r>
      <w:r>
        <w:rPr>
          <w:rFonts w:hint="eastAsia" w:ascii="仿宋_GB2312" w:hAnsi="宋体" w:eastAsia="仿宋_GB2312" w:cs="宋体"/>
          <w:color w:val="000000"/>
          <w:kern w:val="0"/>
          <w:sz w:val="32"/>
          <w:szCs w:val="32"/>
        </w:rPr>
        <w:t>的比例确定体检、考察对象。若总成绩相等，退伍军人、大学生村官优先录用，无上述对象或都为上述对象的以面试成绩高的排名在前。</w:t>
      </w:r>
    </w:p>
    <w:p>
      <w:pPr>
        <w:widowControl/>
        <w:shd w:val="clear" w:color="auto" w:fill="FFFFFF"/>
        <w:spacing w:line="520" w:lineRule="exact"/>
        <w:ind w:firstLine="720" w:firstLineChars="225"/>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体检标准按</w:t>
      </w:r>
      <w:r>
        <w:rPr>
          <w:rFonts w:hint="eastAsia" w:ascii="仿宋_GB2312" w:hAnsi="宋体" w:eastAsia="仿宋_GB2312" w:cs="宋体"/>
          <w:color w:val="000000"/>
          <w:kern w:val="0"/>
          <w:sz w:val="32"/>
          <w:szCs w:val="32"/>
          <w:lang w:eastAsia="zh-CN"/>
        </w:rPr>
        <w:t>公务员</w:t>
      </w:r>
      <w:r>
        <w:rPr>
          <w:rFonts w:hint="eastAsia" w:ascii="仿宋_GB2312" w:hAnsi="宋体" w:eastAsia="仿宋_GB2312" w:cs="宋体"/>
          <w:color w:val="000000"/>
          <w:kern w:val="0"/>
          <w:sz w:val="32"/>
          <w:szCs w:val="32"/>
        </w:rPr>
        <w:t>招</w:t>
      </w:r>
      <w:r>
        <w:rPr>
          <w:rFonts w:hint="eastAsia" w:ascii="仿宋_GB2312" w:hAnsi="宋体" w:eastAsia="仿宋_GB2312" w:cs="宋体"/>
          <w:color w:val="000000"/>
          <w:kern w:val="0"/>
          <w:sz w:val="32"/>
          <w:szCs w:val="32"/>
          <w:lang w:eastAsia="zh-CN"/>
        </w:rPr>
        <w:t>聘</w:t>
      </w:r>
      <w:r>
        <w:rPr>
          <w:rFonts w:hint="eastAsia" w:ascii="仿宋_GB2312" w:hAnsi="宋体" w:eastAsia="仿宋_GB2312" w:cs="宋体"/>
          <w:color w:val="000000"/>
          <w:kern w:val="0"/>
          <w:sz w:val="32"/>
          <w:szCs w:val="32"/>
        </w:rPr>
        <w:t>体检</w:t>
      </w:r>
      <w:r>
        <w:rPr>
          <w:rFonts w:hint="eastAsia" w:ascii="仿宋_GB2312" w:hAnsi="宋体" w:eastAsia="仿宋_GB2312" w:cs="宋体"/>
          <w:color w:val="000000"/>
          <w:kern w:val="0"/>
          <w:sz w:val="32"/>
          <w:szCs w:val="32"/>
          <w:lang w:eastAsia="zh-CN"/>
        </w:rPr>
        <w:t>标准</w:t>
      </w:r>
      <w:r>
        <w:rPr>
          <w:rFonts w:hint="eastAsia" w:ascii="仿宋_GB2312" w:hAnsi="宋体" w:eastAsia="仿宋_GB2312" w:cs="宋体"/>
          <w:color w:val="000000"/>
          <w:kern w:val="0"/>
          <w:sz w:val="32"/>
          <w:szCs w:val="32"/>
        </w:rPr>
        <w:t>执行。报考人员不按规定的时间、地点参加体检的，视作放弃体检。</w:t>
      </w:r>
    </w:p>
    <w:p>
      <w:pPr>
        <w:widowControl/>
        <w:shd w:val="clear" w:color="auto" w:fill="FFFFFF"/>
        <w:spacing w:line="520" w:lineRule="exact"/>
        <w:ind w:firstLine="720" w:firstLineChars="225"/>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报考人员放弃体检或体检不合格、考察结论为不宜录用的，不做递补，该职位自动取消。</w:t>
      </w:r>
    </w:p>
    <w:p>
      <w:pPr>
        <w:widowControl/>
        <w:shd w:val="clear" w:color="auto" w:fill="FFFFFF"/>
        <w:spacing w:line="520" w:lineRule="exact"/>
        <w:ind w:firstLine="720" w:firstLineChars="225"/>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体检、考察实施前，国家、省出台新规定的，按新规定执行。考察结果仅作为本次是否录用的依据。</w:t>
      </w:r>
    </w:p>
    <w:p>
      <w:pPr>
        <w:widowControl/>
        <w:shd w:val="clear" w:color="auto" w:fill="FFFFFF"/>
        <w:spacing w:line="520" w:lineRule="exact"/>
        <w:ind w:firstLine="643" w:firstLineChars="200"/>
        <w:jc w:val="lef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（五）公示、聘用</w:t>
      </w:r>
    </w:p>
    <w:p>
      <w:pPr>
        <w:widowControl/>
        <w:shd w:val="clear" w:color="auto" w:fill="FFFFFF"/>
        <w:spacing w:line="520" w:lineRule="exact"/>
        <w:ind w:firstLine="720" w:firstLineChars="225"/>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根据考试成绩及体检、考察结果确定拟聘用对象，并在绍兴市上虞区人力资源和社会保障网上公示</w:t>
      </w:r>
      <w:r>
        <w:rPr>
          <w:rFonts w:ascii="仿宋_GB2312" w:hAnsi="宋体" w:eastAsia="仿宋_GB2312" w:cs="宋体"/>
          <w:color w:val="000000"/>
          <w:kern w:val="0"/>
          <w:sz w:val="32"/>
          <w:szCs w:val="32"/>
        </w:rPr>
        <w:t>5</w:t>
      </w:r>
      <w:r>
        <w:rPr>
          <w:rFonts w:hint="eastAsia" w:ascii="仿宋_GB2312" w:hAnsi="宋体" w:eastAsia="仿宋_GB2312" w:cs="宋体"/>
          <w:color w:val="000000"/>
          <w:kern w:val="0"/>
          <w:sz w:val="32"/>
          <w:szCs w:val="32"/>
        </w:rPr>
        <w:t>个工作日。公示无异议的，由上虞区大众劳务事务代理有限公司根据考生报考的单位进行统筹分配，并按规定统一与上虞区大众劳务事务代理有限公司签订劳动合同，办理聘用手续。对反映有影响录用问题并查有实据的，取消聘用资格。聘用对象接到聘用通知后，必须在规定时间内报到，逾期不报到者，取消聘用资格。聘用对象有工作单位的，在聘用之前必须与原用人单位解除聘用（劳动）关系后再办理聘用手续。</w:t>
      </w:r>
    </w:p>
    <w:p>
      <w:pPr>
        <w:widowControl/>
        <w:shd w:val="clear" w:color="auto" w:fill="FFFFFF"/>
        <w:spacing w:line="520" w:lineRule="exact"/>
        <w:ind w:firstLine="402"/>
        <w:jc w:val="left"/>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（六）薪酬待遇</w:t>
      </w:r>
    </w:p>
    <w:p>
      <w:pPr>
        <w:spacing w:line="52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薪酬待遇参照《关于推进农村社区专职工作者队伍建设的实施意见》（区委办〔</w:t>
      </w:r>
      <w:r>
        <w:rPr>
          <w:rFonts w:ascii="仿宋_GB2312" w:hAnsi="宋体" w:eastAsia="仿宋_GB2312" w:cs="仿宋_GB2312"/>
          <w:sz w:val="32"/>
          <w:szCs w:val="32"/>
        </w:rPr>
        <w:t>2019</w:t>
      </w:r>
      <w:r>
        <w:rPr>
          <w:rFonts w:hint="eastAsia" w:ascii="仿宋_GB2312" w:hAnsi="宋体" w:eastAsia="仿宋_GB2312" w:cs="仿宋_GB2312"/>
          <w:sz w:val="32"/>
          <w:szCs w:val="32"/>
        </w:rPr>
        <w:t>〕</w:t>
      </w:r>
      <w:r>
        <w:rPr>
          <w:rFonts w:ascii="仿宋_GB2312" w:hAnsi="宋体" w:eastAsia="仿宋_GB2312" w:cs="仿宋_GB2312"/>
          <w:sz w:val="32"/>
          <w:szCs w:val="32"/>
        </w:rPr>
        <w:t>133</w:t>
      </w:r>
      <w:r>
        <w:rPr>
          <w:rFonts w:hint="eastAsia" w:ascii="仿宋_GB2312" w:hAnsi="宋体" w:eastAsia="仿宋_GB2312" w:cs="仿宋_GB2312"/>
          <w:sz w:val="32"/>
          <w:szCs w:val="32"/>
        </w:rPr>
        <w:t>号）执行。</w:t>
      </w:r>
    </w:p>
    <w:p>
      <w:pPr>
        <w:widowControl/>
        <w:shd w:val="clear" w:color="auto" w:fill="FFFFFF"/>
        <w:spacing w:line="520" w:lineRule="exact"/>
        <w:ind w:firstLine="720" w:firstLineChars="225"/>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四、注意事项</w:t>
      </w:r>
    </w:p>
    <w:p>
      <w:pPr>
        <w:widowControl/>
        <w:shd w:val="clear" w:color="auto" w:fill="FFFFFF"/>
        <w:spacing w:line="520" w:lineRule="exact"/>
        <w:ind w:firstLine="720" w:firstLineChars="225"/>
        <w:jc w:val="left"/>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报考学历应是国家教育行政部门认可的学历，具有双专业的毕业生，如辅修专业为社会工作专业，可以按规定获得附加分。</w:t>
      </w:r>
    </w:p>
    <w:p>
      <w:pPr>
        <w:widowControl/>
        <w:shd w:val="clear" w:color="auto" w:fill="FFFFFF"/>
        <w:spacing w:line="520" w:lineRule="exact"/>
        <w:ind w:firstLine="720" w:firstLineChars="225"/>
        <w:jc w:val="left"/>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报考人员填写信息必须真实，专业名称必须与招聘条件要求严格一致（以毕业证书为准）。</w:t>
      </w:r>
    </w:p>
    <w:p>
      <w:pPr>
        <w:widowControl/>
        <w:shd w:val="clear" w:color="auto" w:fill="FFFFFF"/>
        <w:spacing w:line="520" w:lineRule="exact"/>
        <w:ind w:firstLine="720" w:firstLineChars="225"/>
        <w:jc w:val="left"/>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报考人员必须用二代身份证号报名。参加笔试时，必须同时携带准考证和二代身份证。身份证遗失的，请及时补办或办理临时身份证，否则不得进入考场。</w:t>
      </w:r>
    </w:p>
    <w:p>
      <w:pPr>
        <w:widowControl/>
        <w:shd w:val="clear" w:color="auto" w:fill="FFFFFF"/>
        <w:spacing w:line="520" w:lineRule="exact"/>
        <w:ind w:firstLine="720" w:firstLineChars="225"/>
        <w:jc w:val="left"/>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4.</w:t>
      </w:r>
      <w:r>
        <w:rPr>
          <w:rFonts w:hint="eastAsia" w:ascii="仿宋_GB2312" w:hAnsi="宋体" w:eastAsia="仿宋_GB2312" w:cs="宋体"/>
          <w:color w:val="000000"/>
          <w:kern w:val="0"/>
          <w:sz w:val="32"/>
          <w:szCs w:val="32"/>
        </w:rPr>
        <w:t>报考人员提交的所有信息和材料应当真实、准确、有效。凡提供虚假信息和材料获取报考资格的，或有意隐瞒本人真实情况的，一经查实，即取消报考资格。对伪造、变造有关证件、材料、信息，骗取考试资格的，给予取消报考资格且</w:t>
      </w: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年内不得参加相应考试的处理。</w:t>
      </w:r>
    </w:p>
    <w:p>
      <w:pPr>
        <w:widowControl/>
        <w:shd w:val="clear" w:color="auto" w:fill="FFFFFF"/>
        <w:spacing w:line="520" w:lineRule="exact"/>
        <w:ind w:firstLine="720" w:firstLineChars="225"/>
        <w:jc w:val="left"/>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5.</w:t>
      </w:r>
      <w:r>
        <w:rPr>
          <w:rFonts w:hint="eastAsia" w:ascii="仿宋_GB2312" w:hAnsi="宋体" w:eastAsia="仿宋_GB2312" w:cs="宋体"/>
          <w:color w:val="000000"/>
          <w:kern w:val="0"/>
          <w:sz w:val="32"/>
          <w:szCs w:val="32"/>
        </w:rPr>
        <w:t>现役军人不能报考。</w:t>
      </w:r>
    </w:p>
    <w:p>
      <w:pPr>
        <w:widowControl/>
        <w:shd w:val="clear" w:color="auto" w:fill="FFFFFF"/>
        <w:spacing w:line="520" w:lineRule="exact"/>
        <w:ind w:firstLine="720" w:firstLineChars="225"/>
        <w:jc w:val="left"/>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6.</w:t>
      </w:r>
      <w:r>
        <w:rPr>
          <w:rFonts w:hint="eastAsia" w:ascii="仿宋_GB2312" w:hAnsi="宋体" w:eastAsia="仿宋_GB2312" w:cs="宋体"/>
          <w:color w:val="000000"/>
          <w:kern w:val="0"/>
          <w:sz w:val="32"/>
          <w:szCs w:val="32"/>
        </w:rPr>
        <w:t>考试违纪违规行为的认定和处理，参照《事业单位公开招聘违纪违规行为处理规定》（人社部令</w:t>
      </w:r>
      <w:r>
        <w:rPr>
          <w:rFonts w:ascii="仿宋_GB2312" w:hAnsi="宋体" w:eastAsia="仿宋_GB2312" w:cs="宋体"/>
          <w:color w:val="000000"/>
          <w:kern w:val="0"/>
          <w:sz w:val="32"/>
          <w:szCs w:val="32"/>
        </w:rPr>
        <w:t>35</w:t>
      </w:r>
      <w:r>
        <w:rPr>
          <w:rFonts w:hint="eastAsia" w:ascii="仿宋_GB2312" w:hAnsi="宋体" w:eastAsia="仿宋_GB2312" w:cs="宋体"/>
          <w:color w:val="000000"/>
          <w:kern w:val="0"/>
          <w:sz w:val="32"/>
          <w:szCs w:val="32"/>
        </w:rPr>
        <w:t>号）执行。</w:t>
      </w:r>
    </w:p>
    <w:p>
      <w:pPr>
        <w:widowControl/>
        <w:shd w:val="clear" w:color="auto" w:fill="FFFFFF"/>
        <w:spacing w:line="520" w:lineRule="exact"/>
        <w:ind w:firstLine="720" w:firstLineChars="225"/>
        <w:jc w:val="left"/>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7.</w:t>
      </w:r>
      <w:r>
        <w:rPr>
          <w:rFonts w:hint="eastAsia" w:ascii="仿宋_GB2312" w:hAnsi="宋体" w:eastAsia="仿宋_GB2312" w:cs="宋体"/>
          <w:color w:val="000000"/>
          <w:kern w:val="0"/>
          <w:sz w:val="32"/>
          <w:szCs w:val="32"/>
        </w:rPr>
        <w:t>其它未尽事宜，可电话咨询。</w:t>
      </w:r>
    </w:p>
    <w:p>
      <w:pPr>
        <w:widowControl/>
        <w:shd w:val="clear" w:color="auto" w:fill="FFFFFF"/>
        <w:spacing w:line="520" w:lineRule="exact"/>
        <w:ind w:firstLine="402"/>
        <w:jc w:val="left"/>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 xml:space="preserve"> </w:t>
      </w:r>
    </w:p>
    <w:p>
      <w:pPr>
        <w:widowControl/>
        <w:shd w:val="clear" w:color="auto" w:fill="FFFFFF"/>
        <w:spacing w:line="520" w:lineRule="exact"/>
        <w:ind w:left="3581"/>
        <w:jc w:val="right"/>
        <w:rPr>
          <w:rFonts w:ascii="仿宋_GB2312" w:hAnsi="宋体" w:eastAsia="仿宋_GB2312" w:cs="宋体"/>
          <w:color w:val="000000"/>
          <w:kern w:val="0"/>
          <w:sz w:val="32"/>
          <w:szCs w:val="32"/>
        </w:rPr>
      </w:pPr>
      <w:r>
        <w:rPr>
          <w:rFonts w:ascii="宋体" w:hAnsi="宋体" w:eastAsia="仿宋_GB2312" w:cs="宋体"/>
          <w:color w:val="000000"/>
          <w:kern w:val="0"/>
          <w:sz w:val="32"/>
          <w:szCs w:val="32"/>
        </w:rPr>
        <w:t> </w:t>
      </w:r>
    </w:p>
    <w:p>
      <w:pPr>
        <w:widowControl/>
        <w:shd w:val="clear" w:color="auto" w:fill="FFFFFF"/>
        <w:spacing w:line="520" w:lineRule="exact"/>
        <w:ind w:firstLine="2240" w:firstLineChars="700"/>
        <w:rPr>
          <w:rFonts w:ascii="仿宋_GB2312" w:hAnsi="宋体" w:eastAsia="仿宋_GB2312" w:cs="宋体"/>
          <w:color w:val="000000"/>
          <w:kern w:val="0"/>
          <w:sz w:val="32"/>
          <w:szCs w:val="32"/>
          <w:highlight w:val="yellow"/>
        </w:rPr>
      </w:pPr>
      <w:r>
        <w:rPr>
          <w:rFonts w:hint="eastAsia" w:ascii="仿宋_GB2312" w:hAnsi="宋体" w:eastAsia="仿宋_GB2312" w:cs="宋体"/>
          <w:color w:val="000000"/>
          <w:kern w:val="0"/>
          <w:sz w:val="32"/>
          <w:szCs w:val="32"/>
        </w:rPr>
        <w:t>绍兴市上虞大众劳务事务代理有限公司</w:t>
      </w:r>
    </w:p>
    <w:p>
      <w:pPr>
        <w:widowControl/>
        <w:shd w:val="clear" w:color="auto" w:fill="FFFFFF"/>
        <w:spacing w:line="520" w:lineRule="exact"/>
        <w:ind w:firstLine="4800" w:firstLineChars="1500"/>
        <w:rPr>
          <w:rFonts w:ascii="仿宋_GB2312" w:hAnsi="宋体" w:eastAsia="仿宋_GB2312"/>
          <w:sz w:val="32"/>
          <w:szCs w:val="32"/>
        </w:rPr>
      </w:pPr>
      <w:r>
        <w:rPr>
          <w:rFonts w:ascii="仿宋_GB2312" w:hAnsi="宋体" w:eastAsia="仿宋_GB2312" w:cs="宋体"/>
          <w:color w:val="000000"/>
          <w:kern w:val="0"/>
          <w:sz w:val="32"/>
          <w:szCs w:val="32"/>
        </w:rPr>
        <w:t>2021</w:t>
      </w:r>
      <w:r>
        <w:rPr>
          <w:rFonts w:hint="eastAsia" w:ascii="仿宋_GB2312" w:hAnsi="宋体" w:eastAsia="仿宋_GB2312" w:cs="宋体"/>
          <w:color w:val="000000"/>
          <w:kern w:val="0"/>
          <w:sz w:val="32"/>
          <w:szCs w:val="32"/>
        </w:rPr>
        <w:t>年</w:t>
      </w:r>
      <w:r>
        <w:rPr>
          <w:rFonts w:ascii="仿宋_GB2312" w:hAnsi="宋体" w:eastAsia="仿宋_GB2312" w:cs="宋体"/>
          <w:color w:val="000000"/>
          <w:kern w:val="0"/>
          <w:sz w:val="32"/>
          <w:szCs w:val="32"/>
        </w:rPr>
        <w:t>03</w:t>
      </w:r>
      <w:r>
        <w:rPr>
          <w:rFonts w:hint="eastAsia" w:ascii="仿宋_GB2312" w:hAnsi="宋体" w:eastAsia="仿宋_GB2312" w:cs="宋体"/>
          <w:color w:val="000000"/>
          <w:kern w:val="0"/>
          <w:sz w:val="32"/>
          <w:szCs w:val="32"/>
        </w:rPr>
        <w:t>月</w:t>
      </w:r>
      <w:r>
        <w:rPr>
          <w:rFonts w:ascii="仿宋_GB2312" w:hAnsi="宋体" w:eastAsia="仿宋_GB2312" w:cs="宋体"/>
          <w:color w:val="000000"/>
          <w:kern w:val="0"/>
          <w:sz w:val="32"/>
          <w:szCs w:val="32"/>
        </w:rPr>
        <w:t>0</w:t>
      </w:r>
      <w:r>
        <w:rPr>
          <w:rFonts w:hint="eastAsia" w:ascii="仿宋_GB2312" w:hAnsi="宋体" w:eastAsia="仿宋_GB2312" w:cs="宋体"/>
          <w:color w:val="000000"/>
          <w:kern w:val="0"/>
          <w:sz w:val="32"/>
          <w:szCs w:val="32"/>
          <w:lang w:val="en-US" w:eastAsia="zh-CN"/>
        </w:rPr>
        <w:t>5</w:t>
      </w:r>
      <w:r>
        <w:rPr>
          <w:rFonts w:hint="eastAsia" w:ascii="仿宋_GB2312" w:hAnsi="宋体" w:eastAsia="仿宋_GB2312" w:cs="宋体"/>
          <w:color w:val="000000"/>
          <w:kern w:val="0"/>
          <w:sz w:val="32"/>
          <w:szCs w:val="32"/>
        </w:rPr>
        <w:t>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F37389"/>
    <w:multiLevelType w:val="singleLevel"/>
    <w:tmpl w:val="97F37389"/>
    <w:lvl w:ilvl="0" w:tentative="0">
      <w:start w:val="2"/>
      <w:numFmt w:val="decimal"/>
      <w:lvlText w:val="%1."/>
      <w:lvlJc w:val="left"/>
      <w:pPr>
        <w:tabs>
          <w:tab w:val="left" w:pos="312"/>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1663"/>
    <w:rsid w:val="00001565"/>
    <w:rsid w:val="00093D07"/>
    <w:rsid w:val="000D1B0B"/>
    <w:rsid w:val="001009BE"/>
    <w:rsid w:val="0015771D"/>
    <w:rsid w:val="001907A1"/>
    <w:rsid w:val="001C5952"/>
    <w:rsid w:val="001E5B49"/>
    <w:rsid w:val="0020711A"/>
    <w:rsid w:val="00221720"/>
    <w:rsid w:val="002507F4"/>
    <w:rsid w:val="002623F2"/>
    <w:rsid w:val="002F5253"/>
    <w:rsid w:val="0032262D"/>
    <w:rsid w:val="00370E5E"/>
    <w:rsid w:val="003E30FE"/>
    <w:rsid w:val="0042711D"/>
    <w:rsid w:val="004360A6"/>
    <w:rsid w:val="004735D6"/>
    <w:rsid w:val="0049555F"/>
    <w:rsid w:val="004B4360"/>
    <w:rsid w:val="004F25D5"/>
    <w:rsid w:val="0056097E"/>
    <w:rsid w:val="005A3CA3"/>
    <w:rsid w:val="005A7A8D"/>
    <w:rsid w:val="005E13FF"/>
    <w:rsid w:val="00691775"/>
    <w:rsid w:val="0072313A"/>
    <w:rsid w:val="007459F4"/>
    <w:rsid w:val="00750164"/>
    <w:rsid w:val="007928C5"/>
    <w:rsid w:val="008402CD"/>
    <w:rsid w:val="00844245"/>
    <w:rsid w:val="008D3995"/>
    <w:rsid w:val="008E39D6"/>
    <w:rsid w:val="008E46B5"/>
    <w:rsid w:val="009766FA"/>
    <w:rsid w:val="00986F1C"/>
    <w:rsid w:val="009A508D"/>
    <w:rsid w:val="009D2CF3"/>
    <w:rsid w:val="009F2F5A"/>
    <w:rsid w:val="00AB6173"/>
    <w:rsid w:val="00AC4BF6"/>
    <w:rsid w:val="00AC5639"/>
    <w:rsid w:val="00BF27AA"/>
    <w:rsid w:val="00D21663"/>
    <w:rsid w:val="00D26245"/>
    <w:rsid w:val="00D4380D"/>
    <w:rsid w:val="00D6581C"/>
    <w:rsid w:val="00D65E06"/>
    <w:rsid w:val="00DA24FF"/>
    <w:rsid w:val="00DC7ED4"/>
    <w:rsid w:val="00E11BA9"/>
    <w:rsid w:val="00E97A0C"/>
    <w:rsid w:val="00F12C34"/>
    <w:rsid w:val="00F163B3"/>
    <w:rsid w:val="00F236AC"/>
    <w:rsid w:val="00FB494A"/>
    <w:rsid w:val="00FC63BC"/>
    <w:rsid w:val="00FF7F49"/>
    <w:rsid w:val="232A1398"/>
    <w:rsid w:val="261E449C"/>
    <w:rsid w:val="2B7A4CAF"/>
    <w:rsid w:val="361305A7"/>
    <w:rsid w:val="37865D25"/>
    <w:rsid w:val="38982234"/>
    <w:rsid w:val="396521B1"/>
    <w:rsid w:val="4481759E"/>
    <w:rsid w:val="53931E9D"/>
    <w:rsid w:val="58F251F9"/>
    <w:rsid w:val="5DAB4A9C"/>
    <w:rsid w:val="5DBD705E"/>
    <w:rsid w:val="606C52F7"/>
    <w:rsid w:val="70E65DC9"/>
    <w:rsid w:val="7C03486C"/>
    <w:rsid w:val="7DB576F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13"/>
    <w:semiHidden/>
    <w:qFormat/>
    <w:uiPriority w:val="99"/>
    <w:pPr>
      <w:tabs>
        <w:tab w:val="center" w:pos="4153"/>
        <w:tab w:val="right" w:pos="8306"/>
      </w:tabs>
      <w:snapToGrid w:val="0"/>
      <w:jc w:val="left"/>
    </w:pPr>
    <w:rPr>
      <w:sz w:val="18"/>
      <w:szCs w:val="18"/>
    </w:rPr>
  </w:style>
  <w:style w:type="paragraph" w:styleId="4">
    <w:name w:val="header"/>
    <w:basedOn w:val="1"/>
    <w:link w:val="12"/>
    <w:semiHidden/>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99"/>
    <w:rPr>
      <w:rFonts w:cs="Times New Roman"/>
      <w:b/>
      <w:bCs/>
    </w:rPr>
  </w:style>
  <w:style w:type="character" w:styleId="10">
    <w:name w:val="Hyperlink"/>
    <w:semiHidden/>
    <w:qFormat/>
    <w:uiPriority w:val="99"/>
    <w:rPr>
      <w:rFonts w:cs="Times New Roman"/>
      <w:color w:val="0000FF"/>
      <w:u w:val="single"/>
    </w:rPr>
  </w:style>
  <w:style w:type="character" w:customStyle="1" w:styleId="11">
    <w:name w:val="批注框文本 Char"/>
    <w:link w:val="2"/>
    <w:semiHidden/>
    <w:qFormat/>
    <w:locked/>
    <w:uiPriority w:val="99"/>
    <w:rPr>
      <w:rFonts w:cs="Times New Roman"/>
      <w:sz w:val="18"/>
      <w:szCs w:val="18"/>
    </w:rPr>
  </w:style>
  <w:style w:type="character" w:customStyle="1" w:styleId="12">
    <w:name w:val="页眉 Char"/>
    <w:link w:val="4"/>
    <w:semiHidden/>
    <w:qFormat/>
    <w:locked/>
    <w:uiPriority w:val="99"/>
    <w:rPr>
      <w:rFonts w:cs="Times New Roman"/>
      <w:kern w:val="2"/>
      <w:sz w:val="18"/>
      <w:szCs w:val="18"/>
    </w:rPr>
  </w:style>
  <w:style w:type="character" w:customStyle="1" w:styleId="13">
    <w:name w:val="页脚 Char"/>
    <w:link w:val="3"/>
    <w:semiHidden/>
    <w:qFormat/>
    <w:locked/>
    <w:uiPriority w:val="99"/>
    <w:rPr>
      <w:rFonts w:cs="Times New Roman"/>
      <w:kern w:val="2"/>
      <w:sz w:val="18"/>
      <w:szCs w:val="18"/>
    </w:rPr>
  </w:style>
  <w:style w:type="paragraph" w:customStyle="1" w:styleId="14">
    <w:name w:val="正文 A"/>
    <w:qFormat/>
    <w:uiPriority w:val="99"/>
    <w:pPr>
      <w:framePr w:wrap="around" w:vAnchor="margin" w:hAnchor="text" w:y="1"/>
      <w:widowControl w:val="0"/>
      <w:jc w:val="both"/>
    </w:pPr>
    <w:rPr>
      <w:rFonts w:ascii="Arial Unicode MS" w:hAnsi="Arial Unicode MS" w:eastAsia="宋体"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363</Words>
  <Characters>2075</Characters>
  <Lines>17</Lines>
  <Paragraphs>4</Paragraphs>
  <TotalTime>206</TotalTime>
  <ScaleCrop>false</ScaleCrop>
  <LinksUpToDate>false</LinksUpToDate>
  <CharactersWithSpaces>2434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2021-03-01T13:33:00Z</dcterms:created>
  <dc:creator>Administrator</dc:creator>
  <cp:lastModifiedBy>曾经的我们</cp:lastModifiedBy>
  <cp:lastPrinted>2021-03-03T08:04:00Z</cp:lastPrinted>
  <dcterms:modified xsi:type="dcterms:W3CDTF">2021-03-06T03:50:32Z</dcterms:modified>
  <dc:title>绍兴市上虞区民政经办服务人员招考公告</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1968E37D82FB4057AE54A242965DC69E</vt:lpwstr>
  </property>
</Properties>
</file>